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 w:cstheme="minorBidi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2022年区管高校共青团广西“两红两优”和“青年五四奖章”申报工作指引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ascii="Arial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100" w:line="600" w:lineRule="exact"/>
        <w:ind w:left="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position w:val="4"/>
          <w:sz w:val="32"/>
          <w:szCs w:val="32"/>
        </w:rPr>
        <w:t>一</w:t>
      </w:r>
      <w:r>
        <w:rPr>
          <w:rFonts w:ascii="黑体" w:hAnsi="黑体" w:eastAsia="黑体" w:cs="黑体"/>
          <w:spacing w:val="8"/>
          <w:position w:val="4"/>
          <w:sz w:val="32"/>
          <w:szCs w:val="32"/>
        </w:rPr>
        <w:t>、关于广西“两红两优”申报</w:t>
      </w:r>
      <w:bookmarkStart w:id="0" w:name="_GoBack"/>
      <w:bookmarkEnd w:id="0"/>
      <w:r>
        <w:rPr>
          <w:rFonts w:ascii="黑体" w:hAnsi="黑体" w:eastAsia="黑体" w:cs="黑体"/>
          <w:spacing w:val="8"/>
          <w:position w:val="4"/>
          <w:sz w:val="32"/>
          <w:szCs w:val="32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(一)根据相关要求，共青团广西区委直属管理的高校团委每校每一类别均可申报 1 人(单位)。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(二)高校二级学院团委，只能申报广西五四红旗团委，不能申报广西五四红旗团支部(团总支)。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三)申报广西五四红旗团委的高校团委，除须满足《关于“广西优秀共青团员”“广西优秀共青团干部”“广西五四红旗团委”和“广西五四红旗团支部(团总支)”评选工作方案》(以下简称“《方案》”)中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(四)申报广西五四红旗团支部(团总支)的团支部(团总支)，除须满足《方案》中的要求外，还须满足青年大学习学习率100%、智慧团建录入率100%。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(五)申报广西优秀共青团员、广西优秀共青团干部的人员，除须满足《方案》中的要求外，还须满足青年大学习学习率100%，并在某一方面有突出表现。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(六)各高校要确保推荐的候选人经过学校党委批准通过。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二、关于广西“青年五四奖章”申报工作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(一)团组织关系隶属于团区委的区管高校在“广西青年五四奖章”(个人)和“广西青年五四奖章集体”中两项奖项均可提名申报。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theme="minorBidi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(二)每所申报“广西青年五四奖章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”(个人)的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高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校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，最多只能报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一个类别，且不超过</w:t>
      </w:r>
      <w:r>
        <w:rPr>
          <w:rFonts w:hint="eastAsia" w:ascii="仿宋" w:hAnsi="仿宋" w:eastAsia="仿宋" w:cs="仿宋"/>
          <w:spacing w:val="-2"/>
          <w:sz w:val="32"/>
          <w:szCs w:val="32"/>
        </w:rPr>
        <w:t xml:space="preserve"> 1 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8" w:right="189" w:firstLine="642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4"/>
          <w:sz w:val="32"/>
          <w:szCs w:val="32"/>
        </w:rPr>
        <w:t>(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三)每所申报“广西青年五四奖章集体”的高校，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只能提名申报 1 个单位。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600" w:lineRule="exact"/>
        <w:ind w:firstLine="690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以上两项奖项的申报材</w:t>
      </w:r>
      <w:r>
        <w:rPr>
          <w:rFonts w:hint="default" w:ascii="Times New Roman" w:hAnsi="Times New Roman" w:eastAsia="仿宋" w:cs="Times New Roman"/>
          <w:sz w:val="32"/>
          <w:szCs w:val="32"/>
        </w:rPr>
        <w:t>料，请团组织关系隶属于团区委的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区管高校按照文件要求做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好申报工作，并于2022年3月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日前报团区委</w:t>
      </w:r>
      <w:r>
        <w:rPr>
          <w:rFonts w:hint="default" w:ascii="Times New Roman" w:hAnsi="Times New Roman" w:eastAsia="仿宋" w:cs="Times New Roman"/>
          <w:sz w:val="32"/>
          <w:szCs w:val="32"/>
        </w:rPr>
        <w:t>学校部邮箱，通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>讯地址</w:t>
      </w:r>
      <w:r>
        <w:rPr>
          <w:rFonts w:hint="default" w:ascii="Times New Roman" w:hAnsi="Times New Roman" w:eastAsia="仿宋" w:cs="Times New Roman"/>
          <w:spacing w:val="-1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广西南宁市金湖路 39—6 号共青大厦 13 楼学校部，邮编：53002</w:t>
      </w:r>
      <w:r>
        <w:rPr>
          <w:rFonts w:hint="default" w:ascii="Times New Roman" w:hAnsi="Times New Roman" w:eastAsia="仿宋" w:cs="Times New Roman"/>
          <w:spacing w:val="-7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。逾期不报或材料不齐全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的，视为自动放弃，不予补报。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 w:ascii="仿宋" w:hAnsi="仿宋" w:eastAsia="仿宋" w:cs="仿宋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如有疑问，请联系学校部：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eastAsia="zh-CN"/>
        </w:rPr>
        <w:t>陈楚楚，0771-5867871，15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val="en-US" w:eastAsia="zh-CN"/>
        </w:rPr>
        <w:t>677068652</w:t>
      </w:r>
      <w:r>
        <w:rPr>
          <w:rFonts w:hint="eastAsia" w:ascii="Times New Roman" w:hAnsi="Times New Roman" w:eastAsia="仿宋" w:cs="Times New Roman"/>
          <w:spacing w:val="-2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val="en-US" w:eastAsia="zh-CN"/>
        </w:rPr>
        <w:t>姚翠莲，18378700221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eastAsia="zh-CN"/>
        </w:rPr>
        <w:t>。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49835-C712-41EA-BCD4-626344778F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BC52B1-A6C0-4E37-8B87-CE8C7347B89B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C1873C-9C5B-498B-8507-DF079ADE548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kZjJjNjdkYjMwZDNiN2IxMGZhMDNiZmNmMWY3OTcifQ=="/>
  </w:docVars>
  <w:rsids>
    <w:rsidRoot w:val="00000000"/>
    <w:rsid w:val="40E271C4"/>
    <w:rsid w:val="430E1CC0"/>
    <w:rsid w:val="598F4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ind w:left="118"/>
      <w:jc w:val="left"/>
    </w:pPr>
    <w:rPr>
      <w:rFonts w:ascii="方正仿宋_GBK" w:hAnsi="方正仿宋_GBK" w:eastAsia="方正仿宋_GBK" w:cs="方正仿宋_GBK"/>
      <w:kern w:val="0"/>
      <w:sz w:val="32"/>
      <w:szCs w:val="32"/>
      <w:lang w:eastAsia="en-US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686</Words>
  <Characters>742</Characters>
  <TotalTime>77</TotalTime>
  <ScaleCrop>false</ScaleCrop>
  <LinksUpToDate>false</LinksUpToDate>
  <CharactersWithSpaces>755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2022-03-09T15:13:00Z</dcterms:created>
  <dc:creator>LYB</dc:creator>
  <cp:lastModifiedBy>Administrator</cp:lastModifiedBy>
  <dcterms:modified xsi:type="dcterms:W3CDTF">2023-03-11T12:23:00Z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2023-03-11T16:56:02Z</vt:filetime>
  </property>
  <property fmtid="{D5CDD505-2E9C-101B-9397-08002B2CF9AE}" pid="4" name="KSOProductBuildVer">
    <vt:lpwstr>2052-11.1.0.13703</vt:lpwstr>
  </property>
  <property fmtid="{D5CDD505-2E9C-101B-9397-08002B2CF9AE}" pid="5" name="ICV">
    <vt:lpwstr>B1408CAC89BD48708280303C584AC21E</vt:lpwstr>
  </property>
</Properties>
</file>