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6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度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“两红两优”、十佳团支部书记申报工作指引</w:t>
      </w:r>
    </w:p>
    <w:p>
      <w:pPr>
        <w:pStyle w:val="3"/>
        <w:spacing w:line="328" w:lineRule="auto"/>
        <w:ind w:left="0" w:right="424"/>
        <w:jc w:val="both"/>
        <w:rPr>
          <w:spacing w:val="2"/>
          <w:w w:val="95"/>
          <w:sz w:val="28"/>
          <w:szCs w:val="28"/>
        </w:rPr>
      </w:pPr>
    </w:p>
    <w:p>
      <w:pPr>
        <w:pStyle w:val="3"/>
        <w:spacing w:line="328" w:lineRule="auto"/>
        <w:ind w:left="0" w:right="424" w:firstLine="540" w:firstLineChars="200"/>
        <w:jc w:val="both"/>
        <w:rPr>
          <w:rFonts w:asciiTheme="minorEastAsia" w:hAnsiTheme="minorEastAsia" w:eastAsiaTheme="minorEastAsia"/>
          <w:spacing w:val="5"/>
          <w:w w:val="95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spacing w:val="2"/>
          <w:w w:val="95"/>
          <w:sz w:val="28"/>
          <w:szCs w:val="28"/>
          <w:lang w:val="en-US"/>
        </w:rPr>
        <w:t>一、</w:t>
      </w:r>
      <w:r>
        <w:rPr>
          <w:rFonts w:asciiTheme="minorEastAsia" w:hAnsiTheme="minorEastAsia" w:eastAsiaTheme="minorEastAsia"/>
          <w:spacing w:val="2"/>
          <w:w w:val="95"/>
          <w:sz w:val="28"/>
          <w:szCs w:val="28"/>
        </w:rPr>
        <w:t>申报五四红旗</w:t>
      </w:r>
      <w:r>
        <w:rPr>
          <w:rFonts w:hint="eastAsia" w:asciiTheme="minorEastAsia" w:hAnsiTheme="minorEastAsia" w:eastAsiaTheme="minorEastAsia"/>
          <w:spacing w:val="2"/>
          <w:w w:val="95"/>
          <w:sz w:val="28"/>
          <w:szCs w:val="28"/>
          <w:lang w:val="en-US"/>
        </w:rPr>
        <w:t>团委</w:t>
      </w:r>
      <w:r>
        <w:rPr>
          <w:rFonts w:asciiTheme="minorEastAsia" w:hAnsiTheme="minorEastAsia" w:eastAsiaTheme="minorEastAsia"/>
          <w:spacing w:val="5"/>
          <w:w w:val="95"/>
          <w:sz w:val="28"/>
          <w:szCs w:val="28"/>
        </w:rPr>
        <w:t>（团总支）</w:t>
      </w:r>
      <w:r>
        <w:rPr>
          <w:rFonts w:hint="eastAsia" w:asciiTheme="minorEastAsia" w:hAnsiTheme="minorEastAsia" w:eastAsiaTheme="minorEastAsia"/>
          <w:spacing w:val="5"/>
          <w:w w:val="95"/>
          <w:sz w:val="28"/>
          <w:szCs w:val="28"/>
          <w:lang w:val="en-US"/>
        </w:rPr>
        <w:t>的</w:t>
      </w:r>
      <w:r>
        <w:rPr>
          <w:rFonts w:hint="eastAsia" w:asciiTheme="minorEastAsia" w:hAnsiTheme="minorEastAsia" w:eastAsiaTheme="minorEastAsia"/>
          <w:spacing w:val="2"/>
          <w:w w:val="95"/>
          <w:sz w:val="28"/>
          <w:szCs w:val="28"/>
          <w:lang w:val="en-US"/>
        </w:rPr>
        <w:t>团委</w:t>
      </w:r>
      <w:r>
        <w:rPr>
          <w:rFonts w:asciiTheme="minorEastAsia" w:hAnsiTheme="minorEastAsia" w:eastAsiaTheme="minorEastAsia"/>
          <w:spacing w:val="5"/>
          <w:w w:val="95"/>
          <w:sz w:val="28"/>
          <w:szCs w:val="28"/>
        </w:rPr>
        <w:t>（团总支）</w:t>
      </w:r>
      <w:r>
        <w:rPr>
          <w:rFonts w:hint="eastAsia" w:asciiTheme="minorEastAsia" w:hAnsiTheme="minorEastAsia" w:eastAsiaTheme="minorEastAsia"/>
          <w:spacing w:val="5"/>
          <w:w w:val="95"/>
          <w:sz w:val="28"/>
          <w:szCs w:val="28"/>
        </w:rPr>
        <w:t>，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除须满足《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通知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》中的要求外，还须满足</w:t>
      </w:r>
      <w:r>
        <w:rPr>
          <w:rFonts w:hint="eastAsia" w:asciiTheme="minorEastAsia" w:hAnsiTheme="minorEastAsia" w:eastAsiaTheme="minorEastAsia"/>
          <w:spacing w:val="2"/>
          <w:w w:val="95"/>
          <w:sz w:val="28"/>
          <w:szCs w:val="28"/>
          <w:lang w:val="en-US"/>
        </w:rPr>
        <w:t>团委</w:t>
      </w:r>
      <w:r>
        <w:rPr>
          <w:rFonts w:asciiTheme="minorEastAsia" w:hAnsiTheme="minorEastAsia" w:eastAsiaTheme="minorEastAsia"/>
          <w:spacing w:val="5"/>
          <w:w w:val="95"/>
          <w:sz w:val="28"/>
          <w:szCs w:val="28"/>
        </w:rPr>
        <w:t>（团总支）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青年大学习学习</w:t>
      </w:r>
      <w:r>
        <w:rPr>
          <w:rFonts w:asciiTheme="minorEastAsia" w:hAnsiTheme="minorEastAsia" w:eastAsiaTheme="minorEastAsia"/>
          <w:sz w:val="28"/>
          <w:szCs w:val="28"/>
        </w:rPr>
        <w:t>率</w:t>
      </w: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达到</w:t>
      </w:r>
      <w:r>
        <w:rPr>
          <w:rFonts w:asciiTheme="minorEastAsia" w:hAnsiTheme="minorEastAsia" w:eastAsiaTheme="minorEastAsia"/>
          <w:spacing w:val="-8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80</w:t>
      </w:r>
      <w:r>
        <w:rPr>
          <w:rFonts w:asciiTheme="minorEastAsia" w:hAnsiTheme="minorEastAsia" w:eastAsiaTheme="minorEastAsia"/>
          <w:sz w:val="28"/>
          <w:szCs w:val="28"/>
        </w:rPr>
        <w:t>%</w:t>
      </w: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以上，智慧团建</w:t>
      </w:r>
      <w:r>
        <w:rPr>
          <w:rFonts w:asciiTheme="minorEastAsia" w:hAnsiTheme="minorEastAsia" w:eastAsiaTheme="minorEastAsia"/>
          <w:spacing w:val="-9"/>
          <w:sz w:val="28"/>
          <w:szCs w:val="28"/>
        </w:rPr>
        <w:t xml:space="preserve">录入率 </w:t>
      </w:r>
      <w:r>
        <w:rPr>
          <w:rFonts w:asciiTheme="minorEastAsia" w:hAnsiTheme="minorEastAsia" w:eastAsiaTheme="minorEastAsia"/>
          <w:sz w:val="28"/>
          <w:szCs w:val="28"/>
        </w:rPr>
        <w:t>100%。</w:t>
      </w:r>
    </w:p>
    <w:p>
      <w:pPr>
        <w:pStyle w:val="3"/>
        <w:spacing w:line="328" w:lineRule="auto"/>
        <w:ind w:left="0" w:right="424" w:firstLine="522" w:firstLineChars="200"/>
        <w:jc w:val="both"/>
        <w:rPr>
          <w:rFonts w:asciiTheme="minorEastAsia" w:hAnsiTheme="minorEastAsia" w:eastAsiaTheme="minorEastAsia"/>
          <w:spacing w:val="-8"/>
          <w:w w:val="99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二、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申报五四红旗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团支部的团支部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</w:rPr>
        <w:t>，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除须满足《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通知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》中的要求外，还须满足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团支部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青年大学习学习率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达到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90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%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以上，智慧团建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录入率 100%。</w:t>
      </w:r>
    </w:p>
    <w:p>
      <w:pPr>
        <w:pStyle w:val="3"/>
        <w:spacing w:line="328" w:lineRule="auto"/>
        <w:ind w:left="0" w:right="424" w:firstLine="522" w:firstLineChars="200"/>
        <w:jc w:val="both"/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三、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申报优秀共青团员、优秀共青团干部的人员，除须满足《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通知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》中的要求外，还须满足青年大学习学习率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达到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100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%并在某一方面有突出表现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eastAsia="zh-CN"/>
        </w:rPr>
        <w:t>。申报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优秀共青团干部的人员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eastAsia="zh-CN"/>
        </w:rPr>
        <w:t>如果是团支部的团干部，所在团支部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</w:rPr>
        <w:t>年度“对标定级”评定等次应为“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</w:rPr>
        <w:t>星级”及以上（依据“智慧团建”系统记载情况）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。</w:t>
      </w:r>
    </w:p>
    <w:p>
      <w:pPr>
        <w:pStyle w:val="3"/>
        <w:spacing w:line="328" w:lineRule="auto"/>
        <w:ind w:left="0" w:right="424" w:firstLine="522" w:firstLineChars="200"/>
        <w:jc w:val="both"/>
        <w:rPr>
          <w:rFonts w:asciiTheme="minorEastAsia" w:hAnsiTheme="minorEastAsia" w:eastAsiaTheme="minorEastAsia"/>
          <w:spacing w:val="-8"/>
          <w:w w:val="99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四、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申报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</w:rPr>
        <w:t>十佳团支部书记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的人员，除须满足《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通知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》中的要求外，还须满足青年大学习学习率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达到 100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%并在某一方面有突出表现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eastAsia="zh-CN"/>
        </w:rPr>
        <w:t>，所在团支部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</w:rPr>
        <w:t>2021年度“对标定级”评定等次应为“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</w:rPr>
        <w:t>星级”及以上（依据“智慧团建”系统记载情况）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。</w:t>
      </w:r>
    </w:p>
    <w:p>
      <w:pPr>
        <w:pStyle w:val="3"/>
        <w:spacing w:line="328" w:lineRule="auto"/>
        <w:ind w:left="0" w:right="424" w:firstLine="522" w:firstLineChars="200"/>
        <w:jc w:val="both"/>
        <w:rPr>
          <w:rFonts w:asciiTheme="minorEastAsia" w:hAnsiTheme="minorEastAsia" w:eastAsiaTheme="minorEastAsia"/>
          <w:spacing w:val="-8"/>
          <w:w w:val="99"/>
          <w:sz w:val="28"/>
          <w:szCs w:val="28"/>
        </w:rPr>
      </w:pP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五、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各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二级团组织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要确保推荐的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个人或集体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经过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各二级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党</w:t>
      </w:r>
      <w:r>
        <w:rPr>
          <w:rFonts w:hint="eastAsia" w:asciiTheme="minorEastAsia" w:hAnsiTheme="minorEastAsia" w:eastAsiaTheme="minorEastAsia"/>
          <w:spacing w:val="-8"/>
          <w:w w:val="99"/>
          <w:sz w:val="28"/>
          <w:szCs w:val="28"/>
          <w:lang w:val="en-US"/>
        </w:rPr>
        <w:t>组织</w:t>
      </w:r>
      <w:r>
        <w:rPr>
          <w:rFonts w:asciiTheme="minorEastAsia" w:hAnsiTheme="minorEastAsia" w:eastAsiaTheme="minorEastAsia"/>
          <w:spacing w:val="-8"/>
          <w:w w:val="99"/>
          <w:sz w:val="28"/>
          <w:szCs w:val="28"/>
        </w:rPr>
        <w:t>批准通过。</w:t>
      </w:r>
    </w:p>
    <w:p>
      <w:pPr>
        <w:pStyle w:val="3"/>
        <w:spacing w:line="328" w:lineRule="auto"/>
        <w:ind w:left="0" w:right="424" w:firstLine="522" w:firstLineChars="200"/>
        <w:jc w:val="both"/>
        <w:rPr>
          <w:rFonts w:asciiTheme="minorEastAsia" w:hAnsiTheme="minorEastAsia" w:eastAsiaTheme="minorEastAsia"/>
          <w:color w:val="000000" w:themeColor="text1"/>
          <w:spacing w:val="-8"/>
          <w:w w:val="99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color w:val="000000" w:themeColor="text1"/>
          <w:spacing w:val="-8"/>
          <w:w w:val="99"/>
          <w:sz w:val="28"/>
          <w:szCs w:val="28"/>
          <w:lang w:val="en-US"/>
        </w:rPr>
        <w:t>六、申报“两红两优”</w:t>
      </w:r>
      <w:r>
        <w:rPr>
          <w:rFonts w:asciiTheme="minorEastAsia" w:hAnsiTheme="minorEastAsia" w:eastAsiaTheme="minorEastAsia"/>
          <w:color w:val="000000" w:themeColor="text1"/>
          <w:spacing w:val="-8"/>
          <w:w w:val="99"/>
          <w:sz w:val="28"/>
          <w:szCs w:val="28"/>
        </w:rPr>
        <w:t>除</w:t>
      </w:r>
      <w:r>
        <w:rPr>
          <w:rFonts w:hint="eastAsia" w:asciiTheme="minorEastAsia" w:hAnsiTheme="minorEastAsia" w:eastAsiaTheme="minorEastAsia"/>
          <w:color w:val="000000" w:themeColor="text1"/>
          <w:spacing w:val="-8"/>
          <w:w w:val="99"/>
          <w:sz w:val="28"/>
          <w:szCs w:val="28"/>
          <w:lang w:val="en-US"/>
        </w:rPr>
        <w:t>按《通知》要求报送材料外，需另附表彰发文格式名单电子版。</w:t>
      </w:r>
    </w:p>
    <w:p>
      <w:pPr>
        <w:pStyle w:val="3"/>
        <w:spacing w:line="328" w:lineRule="auto"/>
        <w:ind w:left="0" w:right="424"/>
        <w:jc w:val="both"/>
        <w:rPr>
          <w:spacing w:val="-8"/>
          <w:w w:val="99"/>
          <w:sz w:val="28"/>
          <w:szCs w:val="28"/>
        </w:rPr>
      </w:pPr>
    </w:p>
    <w:p>
      <w:pPr>
        <w:pStyle w:val="3"/>
        <w:spacing w:line="328" w:lineRule="auto"/>
        <w:ind w:left="0" w:right="424"/>
        <w:jc w:val="both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注意：1.</w:t>
      </w:r>
      <w:r>
        <w:rPr>
          <w:rFonts w:ascii="宋体" w:hAnsi="宋体" w:eastAsia="宋体" w:cs="宋体"/>
          <w:sz w:val="24"/>
          <w:szCs w:val="24"/>
        </w:rPr>
        <w:t>新生团支部也可以参评五四红旗团支部，五四红旗团支部只要求获得院级及以上荣誉就可以参评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pStyle w:val="3"/>
        <w:spacing w:line="328" w:lineRule="auto"/>
        <w:ind w:left="0" w:right="424" w:firstLine="720" w:firstLineChars="300"/>
        <w:jc w:val="both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val="en-US" w:eastAsia="zh-CN"/>
        </w:rPr>
        <w:t>2.</w:t>
      </w:r>
      <w:r>
        <w:rPr>
          <w:rFonts w:hint="eastAsia" w:cs="宋体"/>
          <w:sz w:val="24"/>
          <w:szCs w:val="24"/>
          <w:lang w:eastAsia="zh-CN"/>
        </w:rPr>
        <w:t>优秀共青团员，往年按照团区委的文件只有团员可以评，今年我们校级的不限制啦，28岁以下保留团籍的党员和预备党员也可以</w:t>
      </w:r>
      <w:bookmarkStart w:id="0" w:name="_GoBack"/>
      <w:bookmarkEnd w:id="0"/>
      <w:r>
        <w:rPr>
          <w:rFonts w:hint="eastAsia" w:cs="宋体"/>
          <w:sz w:val="24"/>
          <w:szCs w:val="24"/>
          <w:lang w:eastAsia="zh-CN"/>
        </w:rPr>
        <w:t>评。</w:t>
      </w:r>
    </w:p>
    <w:sectPr>
      <w:type w:val="continuous"/>
      <w:pgSz w:w="11910" w:h="16840"/>
      <w:pgMar w:top="1580" w:right="1160" w:bottom="1582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M3Njg1ODA3MjM3MzQ0ZWRlNjNhNDM2NmQ2MjE5ZjkifQ=="/>
  </w:docVars>
  <w:rsids>
    <w:rsidRoot w:val="00FF373D"/>
    <w:rsid w:val="00A25966"/>
    <w:rsid w:val="00AC02B4"/>
    <w:rsid w:val="00FF373D"/>
    <w:rsid w:val="09AF6153"/>
    <w:rsid w:val="103E21CF"/>
    <w:rsid w:val="187E0666"/>
    <w:rsid w:val="18C1000D"/>
    <w:rsid w:val="4DAE116B"/>
    <w:rsid w:val="59A25194"/>
    <w:rsid w:val="710A68F5"/>
    <w:rsid w:val="7304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paragraph" w:styleId="3">
    <w:name w:val="Body Text"/>
    <w:basedOn w:val="1"/>
    <w:qFormat/>
    <w:uiPriority w:val="1"/>
    <w:pPr>
      <w:ind w:left="106"/>
    </w:pPr>
    <w:rPr>
      <w:sz w:val="32"/>
      <w:szCs w:val="32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458</Words>
  <Characters>483</Characters>
  <Lines>2</Lines>
  <Paragraphs>1</Paragraphs>
  <TotalTime>14</TotalTime>
  <ScaleCrop>false</ScaleCrop>
  <LinksUpToDate>false</LinksUpToDate>
  <CharactersWithSpaces>489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2021-03-18T08:53:00Z</dcterms:created>
  <dc:creator>文博</dc:creator>
  <cp:lastModifiedBy>蓝丽酱～</cp:lastModifiedBy>
  <dcterms:modified xsi:type="dcterms:W3CDTF">2023-04-13T03:13:00Z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2021-03-18T00:00:00Z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8B8DFED2F6DE4D98844AE81F3EC625EB</vt:lpwstr>
  </property>
</Properties>
</file>