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eastAsia="楷体_GB2312"/>
          <w:sz w:val="24"/>
        </w:rPr>
      </w:pPr>
      <w:r>
        <w:rPr>
          <w:rFonts w:eastAsia="楷体_GB2312"/>
          <w:sz w:val="24"/>
        </w:rPr>
        <w:t>附件1：</w:t>
      </w:r>
    </w:p>
    <w:p>
      <w:pPr>
        <w:adjustRightInd w:val="0"/>
        <w:snapToGrid w:val="0"/>
        <w:spacing w:line="360" w:lineRule="auto"/>
        <w:rPr>
          <w:rFonts w:eastAsia="楷体_GB2312"/>
          <w:sz w:val="24"/>
        </w:rPr>
      </w:pPr>
    </w:p>
    <w:p>
      <w:pPr>
        <w:adjustRightInd w:val="0"/>
        <w:snapToGrid w:val="0"/>
        <w:spacing w:line="360" w:lineRule="auto"/>
        <w:jc w:val="center"/>
        <w:rPr>
          <w:rFonts w:eastAsia="楷体_GB2312"/>
          <w:b/>
          <w:sz w:val="28"/>
          <w:szCs w:val="28"/>
        </w:rPr>
      </w:pPr>
      <w:r>
        <w:rPr>
          <w:rFonts w:hint="eastAsia" w:eastAsia="楷体_GB2312"/>
          <w:b/>
          <w:sz w:val="28"/>
          <w:szCs w:val="28"/>
        </w:rPr>
        <w:t>广西心脑血管疾病防治精准医学</w:t>
      </w:r>
      <w:r>
        <w:rPr>
          <w:rFonts w:eastAsia="楷体_GB2312"/>
          <w:b/>
          <w:sz w:val="28"/>
          <w:szCs w:val="28"/>
        </w:rPr>
        <w:t>重点实验室开放课题基金申请指南</w:t>
      </w:r>
    </w:p>
    <w:p>
      <w:pPr>
        <w:adjustRightInd w:val="0"/>
        <w:snapToGrid w:val="0"/>
        <w:spacing w:line="360" w:lineRule="auto"/>
        <w:ind w:firstLine="480" w:firstLineChars="200"/>
        <w:rPr>
          <w:rFonts w:eastAsia="楷体_GB2312"/>
          <w:sz w:val="24"/>
        </w:rPr>
      </w:pPr>
    </w:p>
    <w:p>
      <w:pPr>
        <w:adjustRightInd w:val="0"/>
        <w:snapToGrid w:val="0"/>
        <w:spacing w:line="360" w:lineRule="auto"/>
        <w:ind w:firstLine="360" w:firstLineChars="150"/>
        <w:rPr>
          <w:rFonts w:eastAsia="楷体_GB2312"/>
          <w:sz w:val="24"/>
        </w:rPr>
      </w:pPr>
      <w:r>
        <w:rPr>
          <w:rFonts w:hint="eastAsia" w:eastAsia="楷体_GB2312"/>
          <w:sz w:val="24"/>
        </w:rPr>
        <w:t xml:space="preserve"> </w:t>
      </w:r>
      <w:r>
        <w:rPr>
          <w:rFonts w:eastAsia="楷体_GB2312"/>
          <w:sz w:val="24"/>
        </w:rPr>
        <w:t>广西</w:t>
      </w:r>
      <w:r>
        <w:rPr>
          <w:rFonts w:hint="eastAsia" w:eastAsia="楷体_GB2312"/>
          <w:sz w:val="24"/>
        </w:rPr>
        <w:t>心脑血管疾病防治精准医学</w:t>
      </w:r>
      <w:r>
        <w:rPr>
          <w:rFonts w:eastAsia="楷体_GB2312"/>
          <w:sz w:val="24"/>
        </w:rPr>
        <w:t>重点实验室</w:t>
      </w:r>
      <w:r>
        <w:rPr>
          <w:rFonts w:hint="eastAsia" w:eastAsia="楷体_GB2312"/>
          <w:sz w:val="24"/>
        </w:rPr>
        <w:t>的建设目标是寻找心脑血管与影响因素的确切关系，并促进成果转化；精确寻找到疾病的原因和治疗的靶点，</w:t>
      </w:r>
      <w:r>
        <w:rPr>
          <w:rFonts w:eastAsia="楷体_GB2312"/>
          <w:sz w:val="24"/>
        </w:rPr>
        <w:t>实现</w:t>
      </w:r>
      <w:r>
        <w:rPr>
          <w:rFonts w:hint="eastAsia" w:eastAsia="楷体_GB2312"/>
          <w:sz w:val="24"/>
        </w:rPr>
        <w:t>心</w:t>
      </w:r>
      <w:r>
        <w:rPr>
          <w:rFonts w:eastAsia="楷体_GB2312"/>
          <w:sz w:val="24"/>
        </w:rPr>
        <w:t>脑血管病精准预警、精准诊断与精准干预，全面提升</w:t>
      </w:r>
      <w:r>
        <w:rPr>
          <w:rFonts w:hint="eastAsia" w:eastAsia="楷体_GB2312"/>
          <w:sz w:val="24"/>
        </w:rPr>
        <w:t>心</w:t>
      </w:r>
      <w:r>
        <w:rPr>
          <w:rFonts w:eastAsia="楷体_GB2312"/>
          <w:sz w:val="24"/>
        </w:rPr>
        <w:t>脑血管病防控能力</w:t>
      </w:r>
      <w:r>
        <w:rPr>
          <w:rFonts w:hint="eastAsia" w:eastAsia="楷体_GB2312"/>
          <w:sz w:val="24"/>
        </w:rPr>
        <w:t>。主要研究方向：一是区域性心脑血管疾病高危因素的精准防控；二是基于多模式影像技术的动脉粥样硬化发生、发展及斑块稳定的分子组织学研究；三是</w:t>
      </w:r>
      <w:r>
        <w:rPr>
          <w:rFonts w:eastAsia="楷体_GB2312"/>
          <w:sz w:val="24"/>
        </w:rPr>
        <w:t>基于组学特征谱的心脑血管疾病分子分型研究</w:t>
      </w:r>
      <w:r>
        <w:rPr>
          <w:rFonts w:hint="eastAsia" w:eastAsia="楷体_GB2312"/>
          <w:sz w:val="24"/>
        </w:rPr>
        <w:t>。</w:t>
      </w:r>
    </w:p>
    <w:p>
      <w:pPr>
        <w:adjustRightInd w:val="0"/>
        <w:snapToGrid w:val="0"/>
        <w:spacing w:line="360" w:lineRule="auto"/>
        <w:ind w:firstLine="482" w:firstLineChars="200"/>
        <w:rPr>
          <w:rFonts w:eastAsia="楷体_GB2312"/>
          <w:b/>
          <w:color w:val="000000"/>
          <w:sz w:val="24"/>
        </w:rPr>
      </w:pPr>
      <w:r>
        <w:rPr>
          <w:rFonts w:eastAsia="楷体_GB2312"/>
          <w:b/>
          <w:sz w:val="24"/>
        </w:rPr>
        <w:t xml:space="preserve">一、 </w:t>
      </w:r>
      <w:r>
        <w:rPr>
          <w:rFonts w:hint="eastAsia" w:eastAsia="楷体_GB2312"/>
          <w:b/>
          <w:sz w:val="24"/>
        </w:rPr>
        <w:t>优先/</w:t>
      </w:r>
      <w:r>
        <w:rPr>
          <w:rFonts w:eastAsia="楷体_GB2312"/>
          <w:b/>
          <w:sz w:val="24"/>
        </w:rPr>
        <w:t>重点资助下述研究领域：</w:t>
      </w:r>
    </w:p>
    <w:p>
      <w:pPr>
        <w:adjustRightInd w:val="0"/>
        <w:snapToGrid w:val="0"/>
        <w:spacing w:line="360" w:lineRule="auto"/>
        <w:ind w:firstLine="360" w:firstLineChars="150"/>
        <w:rPr>
          <w:rFonts w:hint="eastAsia" w:eastAsia="楷体_GB2312"/>
          <w:sz w:val="24"/>
          <w:lang w:val="en-US" w:eastAsia="zh-CN"/>
        </w:rPr>
      </w:pPr>
      <w:r>
        <w:rPr>
          <w:rFonts w:hint="eastAsia" w:eastAsia="楷体_GB2312"/>
          <w:sz w:val="24"/>
          <w:lang w:val="en-US" w:eastAsia="zh-CN"/>
        </w:rPr>
        <w:t>1.心脑血管疾病的分子分型研究。</w:t>
      </w:r>
    </w:p>
    <w:p>
      <w:pPr>
        <w:adjustRightInd w:val="0"/>
        <w:snapToGrid w:val="0"/>
        <w:spacing w:line="360" w:lineRule="auto"/>
        <w:ind w:firstLine="360" w:firstLineChars="150"/>
        <w:rPr>
          <w:rFonts w:hint="eastAsia" w:eastAsia="楷体_GB2312"/>
          <w:sz w:val="24"/>
          <w:lang w:val="en-US" w:eastAsia="zh-CN"/>
        </w:rPr>
      </w:pPr>
      <w:r>
        <w:rPr>
          <w:rFonts w:hint="eastAsia" w:eastAsia="楷体_GB2312"/>
          <w:sz w:val="24"/>
          <w:lang w:val="en-US" w:eastAsia="zh-CN"/>
        </w:rPr>
        <w:t>2.心脑血管疾病的转录组学、表观基因组学、蛋白组学及代谢组学研究。</w:t>
      </w:r>
    </w:p>
    <w:p>
      <w:pPr>
        <w:adjustRightInd w:val="0"/>
        <w:snapToGrid w:val="0"/>
        <w:spacing w:line="360" w:lineRule="auto"/>
        <w:ind w:firstLine="360" w:firstLineChars="150"/>
        <w:rPr>
          <w:rFonts w:hint="eastAsia" w:eastAsia="楷体_GB2312"/>
          <w:sz w:val="24"/>
          <w:lang w:val="en-US" w:eastAsia="zh-CN"/>
        </w:rPr>
      </w:pPr>
      <w:r>
        <w:rPr>
          <w:rFonts w:hint="eastAsia" w:eastAsia="楷体_GB2312"/>
          <w:sz w:val="24"/>
          <w:lang w:val="en-US" w:eastAsia="zh-CN"/>
        </w:rPr>
        <w:t>3.心脑血管疾病的早期筛查、个体化治疗、介入诊疗及并发症研究。</w:t>
      </w:r>
    </w:p>
    <w:p>
      <w:pPr>
        <w:tabs>
          <w:tab w:val="left" w:pos="540"/>
        </w:tabs>
        <w:overflowPunct w:val="0"/>
        <w:autoSpaceDE w:val="0"/>
        <w:autoSpaceDN w:val="0"/>
        <w:adjustRightInd w:val="0"/>
        <w:snapToGrid w:val="0"/>
        <w:spacing w:line="360" w:lineRule="auto"/>
        <w:ind w:firstLine="482" w:firstLineChars="200"/>
        <w:rPr>
          <w:rFonts w:eastAsia="楷体_GB2312"/>
          <w:b/>
          <w:sz w:val="24"/>
        </w:rPr>
      </w:pPr>
      <w:r>
        <w:rPr>
          <w:rFonts w:eastAsia="楷体_GB2312"/>
          <w:b/>
          <w:sz w:val="24"/>
        </w:rPr>
        <w:t>二、主要考核指标：</w:t>
      </w:r>
    </w:p>
    <w:p>
      <w:pPr>
        <w:overflowPunct w:val="0"/>
        <w:autoSpaceDE w:val="0"/>
        <w:autoSpaceDN w:val="0"/>
        <w:adjustRightInd w:val="0"/>
        <w:snapToGrid w:val="0"/>
        <w:spacing w:line="360" w:lineRule="auto"/>
        <w:ind w:firstLine="480" w:firstLineChars="200"/>
        <w:rPr>
          <w:rFonts w:eastAsia="楷体_GB2312"/>
          <w:b/>
          <w:sz w:val="24"/>
        </w:rPr>
      </w:pPr>
      <w:r>
        <w:rPr>
          <w:rFonts w:hint="eastAsia" w:eastAsia="楷体_GB2312"/>
          <w:sz w:val="24"/>
        </w:rPr>
        <w:t>在中文核心期刊或SCI 收录期刊发表相关原创性论著1</w:t>
      </w:r>
      <w:r>
        <w:rPr>
          <w:rFonts w:eastAsia="楷体_GB2312"/>
          <w:sz w:val="24"/>
        </w:rPr>
        <w:t>篇</w:t>
      </w:r>
      <w:r>
        <w:rPr>
          <w:rFonts w:hint="eastAsia" w:eastAsia="楷体_GB2312"/>
          <w:sz w:val="24"/>
        </w:rPr>
        <w:t>及以上，或获授权发明专利1件及以上</w:t>
      </w:r>
      <w:r>
        <w:rPr>
          <w:rFonts w:eastAsia="楷体_GB2312"/>
          <w:sz w:val="24"/>
        </w:rPr>
        <w:t>。</w:t>
      </w:r>
    </w:p>
    <w:p>
      <w:pPr>
        <w:overflowPunct w:val="0"/>
        <w:autoSpaceDE w:val="0"/>
        <w:autoSpaceDN w:val="0"/>
        <w:adjustRightInd w:val="0"/>
        <w:snapToGrid w:val="0"/>
        <w:spacing w:line="360" w:lineRule="auto"/>
        <w:ind w:firstLine="482" w:firstLineChars="200"/>
        <w:rPr>
          <w:rFonts w:eastAsia="楷体_GB2312"/>
          <w:b/>
          <w:sz w:val="24"/>
        </w:rPr>
      </w:pPr>
      <w:r>
        <w:rPr>
          <w:rFonts w:eastAsia="楷体_GB2312"/>
          <w:b/>
          <w:sz w:val="24"/>
        </w:rPr>
        <w:t>三、 本项目课题</w:t>
      </w:r>
      <w:r>
        <w:rPr>
          <w:rFonts w:hint="eastAsia" w:eastAsia="楷体_GB2312"/>
          <w:b/>
          <w:sz w:val="24"/>
          <w:lang w:val="en-US" w:eastAsia="zh-CN"/>
        </w:rPr>
        <w:t>申报</w:t>
      </w:r>
      <w:r>
        <w:rPr>
          <w:rFonts w:hint="eastAsia" w:eastAsia="楷体_GB2312"/>
          <w:b/>
          <w:sz w:val="24"/>
          <w:lang w:eastAsia="zh-CN"/>
        </w:rPr>
        <w:t>、</w:t>
      </w:r>
      <w:r>
        <w:rPr>
          <w:rFonts w:hint="eastAsia" w:eastAsia="楷体_GB2312"/>
          <w:b/>
          <w:sz w:val="24"/>
          <w:lang w:val="en-US" w:eastAsia="zh-CN"/>
        </w:rPr>
        <w:t>结题</w:t>
      </w:r>
      <w:r>
        <w:rPr>
          <w:rFonts w:eastAsia="楷体_GB2312"/>
          <w:b/>
          <w:sz w:val="24"/>
        </w:rPr>
        <w:t>要求：</w:t>
      </w:r>
    </w:p>
    <w:p>
      <w:pPr>
        <w:widowControl/>
        <w:spacing w:line="360" w:lineRule="auto"/>
        <w:jc w:val="left"/>
        <w:rPr>
          <w:rFonts w:eastAsia="楷体_GB2312"/>
          <w:sz w:val="24"/>
        </w:rPr>
      </w:pPr>
      <w:r>
        <w:rPr>
          <w:rFonts w:hint="eastAsia" w:eastAsia="楷体_GB2312"/>
          <w:sz w:val="24"/>
        </w:rPr>
        <w:t xml:space="preserve">    </w:t>
      </w:r>
      <w:r>
        <w:rPr>
          <w:rFonts w:eastAsia="楷体_GB2312"/>
          <w:sz w:val="24"/>
        </w:rPr>
        <w:t xml:space="preserve">1. </w:t>
      </w:r>
      <w:r>
        <w:rPr>
          <w:rFonts w:hint="eastAsia" w:eastAsia="楷体_GB2312"/>
          <w:sz w:val="24"/>
        </w:rPr>
        <w:t>实施年限：</w:t>
      </w:r>
      <w:r>
        <w:rPr>
          <w:rFonts w:eastAsia="楷体_GB2312"/>
          <w:sz w:val="24"/>
        </w:rPr>
        <w:t>2</w:t>
      </w:r>
      <w:r>
        <w:rPr>
          <w:rFonts w:hint="eastAsia" w:eastAsia="楷体_GB2312"/>
          <w:sz w:val="24"/>
        </w:rPr>
        <w:t>年</w:t>
      </w:r>
    </w:p>
    <w:p>
      <w:pPr>
        <w:widowControl/>
        <w:spacing w:line="360" w:lineRule="auto"/>
        <w:jc w:val="left"/>
        <w:rPr>
          <w:rFonts w:eastAsia="楷体_GB2312"/>
          <w:sz w:val="24"/>
        </w:rPr>
      </w:pPr>
      <w:r>
        <w:rPr>
          <w:rFonts w:eastAsia="楷体_GB2312"/>
          <w:sz w:val="24"/>
        </w:rPr>
        <w:t xml:space="preserve">　　2. </w:t>
      </w:r>
      <w:r>
        <w:rPr>
          <w:rFonts w:hint="eastAsia" w:eastAsia="楷体_GB2312"/>
          <w:sz w:val="24"/>
        </w:rPr>
        <w:t>计划资助经费：每个项目</w:t>
      </w:r>
      <w:r>
        <w:rPr>
          <w:rFonts w:hint="eastAsia" w:eastAsia="楷体_GB2312"/>
          <w:sz w:val="24"/>
          <w:lang w:val="en-US" w:eastAsia="zh-CN"/>
        </w:rPr>
        <w:t>1~</w:t>
      </w:r>
      <w:r>
        <w:rPr>
          <w:rFonts w:hint="eastAsia" w:eastAsia="楷体_GB2312"/>
          <w:sz w:val="24"/>
        </w:rPr>
        <w:t>2万，具体资助金额由实验室学术委员会研究决定。</w:t>
      </w:r>
    </w:p>
    <w:p>
      <w:pPr>
        <w:widowControl/>
        <w:spacing w:line="360" w:lineRule="auto"/>
        <w:jc w:val="left"/>
        <w:rPr>
          <w:rFonts w:eastAsia="楷体_GB2312"/>
          <w:sz w:val="24"/>
        </w:rPr>
      </w:pPr>
      <w:r>
        <w:rPr>
          <w:rFonts w:eastAsia="楷体_GB2312"/>
          <w:sz w:val="24"/>
        </w:rPr>
        <w:t xml:space="preserve">　　3. </w:t>
      </w:r>
      <w:r>
        <w:rPr>
          <w:rFonts w:hint="eastAsia" w:eastAsia="楷体_GB2312"/>
          <w:sz w:val="24"/>
        </w:rPr>
        <w:t>资助对象：</w:t>
      </w:r>
      <w:r>
        <w:rPr>
          <w:rFonts w:eastAsia="楷体_GB2312"/>
          <w:sz w:val="24"/>
        </w:rPr>
        <w:t>广西</w:t>
      </w:r>
      <w:r>
        <w:rPr>
          <w:rFonts w:hint="eastAsia" w:eastAsia="楷体_GB2312"/>
          <w:sz w:val="24"/>
        </w:rPr>
        <w:t>心脑血管疾病防治精准医学</w:t>
      </w:r>
      <w:r>
        <w:rPr>
          <w:rFonts w:eastAsia="楷体_GB2312"/>
          <w:sz w:val="24"/>
        </w:rPr>
        <w:t>重点实验室</w:t>
      </w:r>
      <w:r>
        <w:rPr>
          <w:rFonts w:hint="eastAsia" w:eastAsia="楷体_GB2312"/>
          <w:sz w:val="24"/>
        </w:rPr>
        <w:t>固定人员以外的所有科研人员均可申报（包括研究生、博士后等），每人限报</w:t>
      </w:r>
      <w:r>
        <w:rPr>
          <w:rFonts w:eastAsia="楷体_GB2312"/>
          <w:sz w:val="24"/>
        </w:rPr>
        <w:t>1</w:t>
      </w:r>
      <w:r>
        <w:rPr>
          <w:rFonts w:hint="eastAsia" w:eastAsia="楷体_GB2312"/>
          <w:sz w:val="24"/>
        </w:rPr>
        <w:t>项。实验室学术委员会根据项目的意义、学术价值和创新情况对申请书进行评审，择优确定开放课题项目，对获准项目签定项目任务合同书。</w:t>
      </w:r>
    </w:p>
    <w:p>
      <w:pPr>
        <w:widowControl/>
        <w:spacing w:line="360" w:lineRule="auto"/>
        <w:jc w:val="left"/>
        <w:rPr>
          <w:rFonts w:eastAsia="楷体_GB2312"/>
          <w:sz w:val="24"/>
        </w:rPr>
      </w:pPr>
      <w:r>
        <w:rPr>
          <w:rFonts w:eastAsia="楷体_GB2312"/>
          <w:sz w:val="24"/>
        </w:rPr>
        <w:t xml:space="preserve">　　4. </w:t>
      </w:r>
      <w:r>
        <w:rPr>
          <w:rFonts w:hint="eastAsia" w:eastAsia="楷体_GB2312"/>
          <w:sz w:val="24"/>
        </w:rPr>
        <w:t>受到本室基金资助的开放课题所取得的成果，归研究者个人及本实验室共有；自带经费的开放课题所取得的成果，归研究者、研究者原工作单位及本实验室共有。外籍客座人员成果按国家有关规定办理。</w:t>
      </w:r>
    </w:p>
    <w:p>
      <w:pPr>
        <w:widowControl/>
        <w:spacing w:line="360" w:lineRule="auto"/>
        <w:jc w:val="left"/>
        <w:rPr>
          <w:rFonts w:eastAsia="楷体_GB2312"/>
          <w:sz w:val="24"/>
        </w:rPr>
      </w:pPr>
      <w:r>
        <w:rPr>
          <w:rFonts w:eastAsia="楷体_GB2312"/>
          <w:sz w:val="24"/>
        </w:rPr>
        <w:t xml:space="preserve">　　5. </w:t>
      </w:r>
      <w:r>
        <w:rPr>
          <w:rFonts w:hint="eastAsia" w:eastAsia="楷体_GB2312"/>
          <w:sz w:val="24"/>
        </w:rPr>
        <w:t>重点实验室设立开放课题的费用，包括开放课题发生的材料费、测试化验加工费、差旅费、会议费、出版（文献、信息传播）费、知识产权事务费、专家咨询费、劳务费等。其中，劳务费是指在开展重点实验室相关工作中支付给重点实验室成员或相关课题组成员中没有工资性收入的人员（如在校研究生）和临时聘用人员等的劳务性费用。</w:t>
      </w:r>
    </w:p>
    <w:p>
      <w:pPr>
        <w:widowControl/>
        <w:spacing w:line="360" w:lineRule="auto"/>
        <w:jc w:val="left"/>
        <w:rPr>
          <w:rFonts w:eastAsia="楷体_GB2312"/>
          <w:sz w:val="24"/>
        </w:rPr>
      </w:pPr>
      <w:r>
        <w:rPr>
          <w:rFonts w:eastAsia="楷体_GB2312"/>
          <w:sz w:val="24"/>
        </w:rPr>
        <w:t xml:space="preserve">　　6. </w:t>
      </w:r>
      <w:r>
        <w:rPr>
          <w:rFonts w:hint="eastAsia" w:eastAsia="楷体_GB2312"/>
          <w:sz w:val="24"/>
        </w:rPr>
        <w:t>基金按课题分别进行核算，每年末应与年度进展报告同时进行结算，结余可跨年度使用。课题结束时经费节余由课题负责人掌握用于其他研究，因故中止课题所余经费如数上缴实验室。</w:t>
      </w:r>
    </w:p>
    <w:p>
      <w:pPr>
        <w:widowControl/>
        <w:spacing w:line="360" w:lineRule="auto"/>
        <w:jc w:val="left"/>
        <w:rPr>
          <w:rFonts w:eastAsia="楷体_GB2312"/>
          <w:sz w:val="24"/>
        </w:rPr>
      </w:pPr>
      <w:r>
        <w:rPr>
          <w:rFonts w:eastAsia="楷体_GB2312"/>
          <w:sz w:val="24"/>
        </w:rPr>
        <w:t xml:space="preserve">　　7. </w:t>
      </w:r>
      <w:r>
        <w:rPr>
          <w:rFonts w:hint="eastAsia" w:eastAsia="楷体_GB2312"/>
          <w:sz w:val="24"/>
        </w:rPr>
        <w:t>工作评价及成果管理</w:t>
      </w:r>
    </w:p>
    <w:p>
      <w:pPr>
        <w:widowControl/>
        <w:spacing w:line="360" w:lineRule="auto"/>
        <w:jc w:val="left"/>
        <w:rPr>
          <w:rFonts w:eastAsia="楷体_GB2312"/>
          <w:sz w:val="24"/>
        </w:rPr>
      </w:pPr>
      <w:r>
        <w:rPr>
          <w:rFonts w:eastAsia="楷体_GB2312"/>
          <w:sz w:val="24"/>
        </w:rPr>
        <w:t>　　</w:t>
      </w:r>
      <w:r>
        <w:rPr>
          <w:rFonts w:hint="eastAsia" w:eastAsia="楷体_GB2312"/>
          <w:sz w:val="24"/>
        </w:rPr>
        <w:t>（</w:t>
      </w:r>
      <w:r>
        <w:rPr>
          <w:rFonts w:eastAsia="楷体_GB2312"/>
          <w:sz w:val="24"/>
        </w:rPr>
        <w:t>1</w:t>
      </w:r>
      <w:r>
        <w:rPr>
          <w:rFonts w:hint="eastAsia" w:eastAsia="楷体_GB2312"/>
          <w:sz w:val="24"/>
        </w:rPr>
        <w:t>）所有实验室开放课题，每年必须提交研究计划进展报告，根据课题性质和进展，提交学术论文、研究报告或阶段小结；</w:t>
      </w:r>
    </w:p>
    <w:p>
      <w:pPr>
        <w:widowControl/>
        <w:spacing w:line="360" w:lineRule="auto"/>
        <w:jc w:val="left"/>
        <w:rPr>
          <w:rFonts w:hint="eastAsia" w:eastAsia="楷体_GB2312"/>
          <w:sz w:val="24"/>
        </w:rPr>
      </w:pPr>
      <w:r>
        <w:rPr>
          <w:rFonts w:eastAsia="楷体_GB2312"/>
          <w:sz w:val="24"/>
        </w:rPr>
        <w:t>　　</w:t>
      </w:r>
      <w:r>
        <w:rPr>
          <w:rFonts w:hint="eastAsia" w:eastAsia="楷体_GB2312"/>
          <w:sz w:val="24"/>
        </w:rPr>
        <w:t>（</w:t>
      </w:r>
      <w:r>
        <w:rPr>
          <w:rFonts w:eastAsia="楷体_GB2312"/>
          <w:sz w:val="24"/>
        </w:rPr>
        <w:t>2</w:t>
      </w:r>
      <w:r>
        <w:rPr>
          <w:rFonts w:hint="eastAsia" w:eastAsia="楷体_GB2312"/>
          <w:sz w:val="24"/>
        </w:rPr>
        <w:t>）课题结束或终止，必须向实验室提交如下资料归档：项目任务合同书、　项目总结报告、学术论文或研究报告</w:t>
      </w:r>
      <w:r>
        <w:rPr>
          <w:rFonts w:hint="eastAsia" w:eastAsia="楷体_GB2312"/>
          <w:sz w:val="24"/>
          <w:lang w:eastAsia="zh-CN"/>
        </w:rPr>
        <w:t>，</w:t>
      </w:r>
      <w:r>
        <w:rPr>
          <w:rFonts w:hint="eastAsia" w:eastAsia="楷体_GB2312"/>
          <w:sz w:val="24"/>
          <w:lang w:val="en-US" w:eastAsia="zh-CN"/>
        </w:rPr>
        <w:t>详见实验室网站：https://xnjz.gxmuyfy.cn/的开放交流-开放课题-结题须知。</w:t>
      </w:r>
    </w:p>
    <w:p>
      <w:pPr>
        <w:widowControl/>
        <w:spacing w:line="360" w:lineRule="auto"/>
        <w:jc w:val="left"/>
        <w:rPr>
          <w:rFonts w:ascii="宋体" w:hAnsi="宋体" w:cs="宋体"/>
          <w:color w:val="333333"/>
          <w:kern w:val="0"/>
          <w:sz w:val="24"/>
        </w:rPr>
      </w:pPr>
      <w:r>
        <w:rPr>
          <w:rFonts w:eastAsia="楷体_GB2312"/>
          <w:sz w:val="24"/>
        </w:rPr>
        <w:t xml:space="preserve">　　8. </w:t>
      </w:r>
      <w:r>
        <w:rPr>
          <w:rFonts w:hint="eastAsia" w:eastAsia="楷体_GB2312"/>
          <w:sz w:val="24"/>
        </w:rPr>
        <w:t>实验室主任必须经常检查课题进展及执行情况，发现完不成计划或方案有问题时有权暂时终止、调整或取消项目及基金资助。</w:t>
      </w:r>
    </w:p>
    <w:p>
      <w:pPr>
        <w:adjustRightInd w:val="0"/>
        <w:snapToGrid w:val="0"/>
        <w:spacing w:line="360" w:lineRule="auto"/>
        <w:rPr>
          <w:rFonts w:eastAsia="楷体_GB2312"/>
          <w:sz w:val="24"/>
        </w:rPr>
      </w:pPr>
      <w:r>
        <w:rPr>
          <w:rFonts w:eastAsia="楷体_GB2312"/>
          <w:sz w:val="24"/>
        </w:rPr>
        <w:t xml:space="preserve">　 </w:t>
      </w:r>
      <w:r>
        <w:rPr>
          <w:rFonts w:hint="eastAsia" w:eastAsia="楷体_GB2312"/>
          <w:sz w:val="24"/>
        </w:rPr>
        <w:t xml:space="preserve"> 9</w:t>
      </w:r>
      <w:r>
        <w:rPr>
          <w:rFonts w:eastAsia="楷体_GB2312"/>
          <w:sz w:val="24"/>
        </w:rPr>
        <w:t>.</w:t>
      </w:r>
      <w:r>
        <w:rPr>
          <w:rFonts w:hint="eastAsia" w:eastAsia="楷体_GB2312"/>
          <w:sz w:val="24"/>
        </w:rPr>
        <w:t xml:space="preserve"> </w:t>
      </w:r>
      <w:r>
        <w:rPr>
          <w:rFonts w:eastAsia="楷体_GB2312"/>
          <w:sz w:val="24"/>
        </w:rPr>
        <w:t>开放课题申报成果及发表论文时，按研究者实际工作量确定署名顺序，并必须在成果申报材料内封或论文首页角注明基金项目</w:t>
      </w:r>
      <w:r>
        <w:rPr>
          <w:rFonts w:hint="eastAsia" w:eastAsia="楷体_GB2312"/>
          <w:sz w:val="24"/>
        </w:rPr>
        <w:t>：</w:t>
      </w:r>
      <w:r>
        <w:rPr>
          <w:rFonts w:eastAsia="楷体_GB2312"/>
          <w:sz w:val="24"/>
        </w:rPr>
        <w:t>广西</w:t>
      </w:r>
      <w:r>
        <w:rPr>
          <w:rFonts w:hint="eastAsia" w:eastAsia="楷体_GB2312"/>
          <w:sz w:val="24"/>
        </w:rPr>
        <w:t>心脑血管疾病防治精准医学</w:t>
      </w:r>
      <w:r>
        <w:rPr>
          <w:rFonts w:eastAsia="楷体_GB2312"/>
          <w:sz w:val="24"/>
        </w:rPr>
        <w:t>重点实验室</w:t>
      </w:r>
      <w:r>
        <w:rPr>
          <w:rFonts w:hint="eastAsia" w:eastAsia="楷体_GB2312"/>
          <w:sz w:val="24"/>
        </w:rPr>
        <w:t>开放课题</w:t>
      </w:r>
      <w:r>
        <w:rPr>
          <w:rFonts w:eastAsia="楷体_GB2312"/>
          <w:sz w:val="24"/>
        </w:rPr>
        <w:t>（课题编号）</w:t>
      </w:r>
      <w:r>
        <w:rPr>
          <w:rFonts w:hint="eastAsia" w:eastAsia="楷体_GB2312"/>
          <w:sz w:val="24"/>
        </w:rPr>
        <w:t xml:space="preserve">；或英文Open Project of Guangxi </w:t>
      </w:r>
      <w:r>
        <w:rPr>
          <w:rFonts w:eastAsia="楷体_GB2312"/>
          <w:sz w:val="24"/>
        </w:rPr>
        <w:t>Key Laboratory of Precision Medicine in Cardio-cerebrovascular Diseases Control and Prevention</w:t>
      </w:r>
      <w:r>
        <w:rPr>
          <w:rFonts w:hint="eastAsia" w:eastAsia="楷体_GB2312"/>
          <w:sz w:val="24"/>
        </w:rPr>
        <w:t xml:space="preserve"> （</w:t>
      </w:r>
      <w:r>
        <w:rPr>
          <w:rFonts w:eastAsia="楷体_GB2312"/>
          <w:sz w:val="24"/>
        </w:rPr>
        <w:t>课题编号</w:t>
      </w:r>
      <w:r>
        <w:rPr>
          <w:rFonts w:hint="eastAsia" w:eastAsia="楷体_GB2312"/>
          <w:sz w:val="24"/>
        </w:rPr>
        <w:t>）</w:t>
      </w:r>
      <w:r>
        <w:rPr>
          <w:rFonts w:eastAsia="楷体_GB2312"/>
          <w:sz w:val="24"/>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460" w:lineRule="exact"/>
        <w:ind w:left="0" w:right="0" w:firstLine="0"/>
        <w:jc w:val="left"/>
        <w:textAlignment w:val="auto"/>
        <w:rPr>
          <w:rFonts w:hint="eastAsia" w:eastAsia="楷体_GB2312"/>
          <w:sz w:val="24"/>
        </w:rPr>
      </w:pPr>
      <w:r>
        <w:rPr>
          <w:rFonts w:eastAsia="楷体_GB2312"/>
          <w:sz w:val="24"/>
        </w:rPr>
        <w:t xml:space="preserve">   1</w:t>
      </w:r>
      <w:r>
        <w:rPr>
          <w:rFonts w:hint="eastAsia" w:eastAsia="楷体_GB2312"/>
          <w:sz w:val="24"/>
        </w:rPr>
        <w:t>0</w:t>
      </w:r>
      <w:r>
        <w:rPr>
          <w:rFonts w:eastAsia="楷体_GB2312"/>
          <w:sz w:val="24"/>
        </w:rPr>
        <w:t>. 申请书递交截止时间：20</w:t>
      </w:r>
      <w:r>
        <w:rPr>
          <w:rFonts w:hint="eastAsia" w:eastAsia="楷体_GB2312"/>
          <w:sz w:val="24"/>
          <w:lang w:val="en-US" w:eastAsia="zh-CN"/>
        </w:rPr>
        <w:t>22</w:t>
      </w:r>
      <w:r>
        <w:rPr>
          <w:rFonts w:eastAsia="楷体_GB2312"/>
          <w:sz w:val="24"/>
        </w:rPr>
        <w:t>年</w:t>
      </w:r>
      <w:r>
        <w:rPr>
          <w:rFonts w:hint="eastAsia" w:eastAsia="楷体_GB2312"/>
          <w:sz w:val="24"/>
        </w:rPr>
        <w:t xml:space="preserve"> 1</w:t>
      </w:r>
      <w:r>
        <w:rPr>
          <w:rFonts w:hint="eastAsia" w:eastAsia="楷体_GB2312"/>
          <w:sz w:val="24"/>
          <w:lang w:val="en-US" w:eastAsia="zh-CN"/>
        </w:rPr>
        <w:t>2</w:t>
      </w:r>
      <w:r>
        <w:rPr>
          <w:rFonts w:eastAsia="楷体_GB2312"/>
          <w:sz w:val="24"/>
        </w:rPr>
        <w:t>月</w:t>
      </w:r>
      <w:r>
        <w:rPr>
          <w:rFonts w:hint="eastAsia" w:eastAsia="楷体_GB2312"/>
          <w:sz w:val="24"/>
        </w:rPr>
        <w:t xml:space="preserve"> </w:t>
      </w:r>
      <w:r>
        <w:rPr>
          <w:rFonts w:hint="eastAsia" w:eastAsia="楷体_GB2312"/>
          <w:sz w:val="24"/>
          <w:lang w:val="en-US" w:eastAsia="zh-CN"/>
        </w:rPr>
        <w:t>10</w:t>
      </w:r>
      <w:r>
        <w:rPr>
          <w:rFonts w:eastAsia="楷体_GB2312"/>
          <w:sz w:val="24"/>
        </w:rPr>
        <w:t>日，</w:t>
      </w:r>
      <w:r>
        <w:rPr>
          <w:rFonts w:hint="eastAsia" w:eastAsia="楷体_GB2312"/>
          <w:sz w:val="24"/>
          <w:lang w:val="en-US" w:eastAsia="zh-CN"/>
        </w:rPr>
        <w:t>请将纸质版一式叁份交至或邮寄以下地址、电子版发送至以下邮箱：</w:t>
      </w:r>
      <w:bookmarkStart w:id="0" w:name="_GoBack"/>
      <w:bookmarkEnd w:id="0"/>
    </w:p>
    <w:p>
      <w:pPr>
        <w:adjustRightInd w:val="0"/>
        <w:snapToGrid w:val="0"/>
        <w:spacing w:line="360" w:lineRule="auto"/>
        <w:rPr>
          <w:rFonts w:eastAsia="楷体_GB2312"/>
          <w:sz w:val="24"/>
        </w:rPr>
      </w:pPr>
      <w:r>
        <w:rPr>
          <w:rFonts w:eastAsia="楷体_GB2312"/>
          <w:sz w:val="24"/>
        </w:rPr>
        <w:t>　　   联系人：</w:t>
      </w:r>
      <w:r>
        <w:rPr>
          <w:rFonts w:hint="eastAsia" w:eastAsia="楷体_GB2312"/>
          <w:sz w:val="24"/>
          <w:lang w:eastAsia="zh-CN"/>
        </w:rPr>
        <w:t>麦兰仙</w:t>
      </w:r>
      <w:r>
        <w:rPr>
          <w:rFonts w:hint="eastAsia" w:eastAsia="楷体_GB2312"/>
          <w:sz w:val="24"/>
        </w:rPr>
        <w:t xml:space="preserve"> </w:t>
      </w:r>
      <w:r>
        <w:rPr>
          <w:rFonts w:eastAsia="楷体_GB2312"/>
          <w:sz w:val="24"/>
        </w:rPr>
        <w:t>　　邮编：530021</w:t>
      </w:r>
    </w:p>
    <w:p>
      <w:pPr>
        <w:adjustRightInd w:val="0"/>
        <w:snapToGrid w:val="0"/>
        <w:spacing w:line="360" w:lineRule="auto"/>
        <w:rPr>
          <w:rFonts w:eastAsia="楷体_GB2312"/>
          <w:sz w:val="24"/>
        </w:rPr>
      </w:pPr>
      <w:r>
        <w:rPr>
          <w:rFonts w:eastAsia="楷体_GB2312"/>
          <w:sz w:val="24"/>
        </w:rPr>
        <w:t>　　   广西南宁市双拥路</w:t>
      </w:r>
      <w:r>
        <w:rPr>
          <w:rFonts w:hint="eastAsia" w:eastAsia="楷体_GB2312"/>
          <w:sz w:val="24"/>
          <w:lang w:val="en-US" w:eastAsia="zh-CN"/>
        </w:rPr>
        <w:t>22</w:t>
      </w:r>
      <w:r>
        <w:rPr>
          <w:rFonts w:eastAsia="楷体_GB2312"/>
          <w:sz w:val="24"/>
        </w:rPr>
        <w:t>号</w:t>
      </w:r>
    </w:p>
    <w:p>
      <w:pPr>
        <w:adjustRightInd w:val="0"/>
        <w:snapToGrid w:val="0"/>
        <w:spacing w:line="360" w:lineRule="auto"/>
        <w:rPr>
          <w:rFonts w:eastAsia="楷体_GB2312"/>
          <w:sz w:val="24"/>
        </w:rPr>
      </w:pPr>
      <w:r>
        <w:rPr>
          <w:rFonts w:eastAsia="楷体_GB2312"/>
          <w:sz w:val="24"/>
        </w:rPr>
        <w:t>　　   广西医科大学</w:t>
      </w:r>
      <w:r>
        <w:rPr>
          <w:rFonts w:hint="eastAsia" w:eastAsia="楷体_GB2312"/>
          <w:sz w:val="24"/>
          <w:lang w:eastAsia="zh-CN"/>
        </w:rPr>
        <w:t>临床教学大楼</w:t>
      </w:r>
      <w:r>
        <w:rPr>
          <w:rFonts w:hint="eastAsia" w:eastAsia="楷体_GB2312"/>
          <w:sz w:val="24"/>
          <w:lang w:val="en-US" w:eastAsia="zh-CN"/>
        </w:rPr>
        <w:t>11楼1116室</w:t>
      </w:r>
      <w:r>
        <w:rPr>
          <w:rFonts w:hint="eastAsia" w:eastAsia="楷体_GB2312"/>
          <w:sz w:val="24"/>
        </w:rPr>
        <w:t xml:space="preserve"> </w:t>
      </w:r>
    </w:p>
    <w:p>
      <w:pPr>
        <w:adjustRightInd w:val="0"/>
        <w:snapToGrid w:val="0"/>
        <w:spacing w:line="360" w:lineRule="auto"/>
        <w:rPr>
          <w:rFonts w:hint="default" w:eastAsia="楷体_GB2312"/>
          <w:sz w:val="24"/>
          <w:lang w:val="en-US" w:eastAsia="zh-CN"/>
        </w:rPr>
      </w:pPr>
      <w:r>
        <w:rPr>
          <w:rFonts w:eastAsia="楷体_GB2312"/>
          <w:sz w:val="24"/>
        </w:rPr>
        <w:t>　　   电话：</w:t>
      </w:r>
      <w:r>
        <w:rPr>
          <w:rFonts w:hint="eastAsia" w:eastAsia="楷体_GB2312"/>
          <w:sz w:val="24"/>
          <w:lang w:val="en-US" w:eastAsia="zh-CN"/>
        </w:rPr>
        <w:t>13878130717</w:t>
      </w:r>
    </w:p>
    <w:p>
      <w:pPr>
        <w:adjustRightInd w:val="0"/>
        <w:snapToGrid w:val="0"/>
        <w:spacing w:line="360" w:lineRule="auto"/>
        <w:rPr>
          <w:rFonts w:hint="default" w:eastAsia="楷体_GB2312"/>
          <w:sz w:val="24"/>
          <w:lang w:val="en-US" w:eastAsia="zh-CN"/>
        </w:rPr>
      </w:pPr>
      <w:r>
        <w:rPr>
          <w:rFonts w:eastAsia="楷体_GB2312"/>
          <w:sz w:val="24"/>
        </w:rPr>
        <w:t>　　   E</w:t>
      </w:r>
      <w:r>
        <w:rPr>
          <w:rFonts w:hint="eastAsia" w:eastAsia="楷体_GB2312"/>
          <w:sz w:val="24"/>
        </w:rPr>
        <w:t>-</w:t>
      </w:r>
      <w:r>
        <w:rPr>
          <w:rFonts w:eastAsia="楷体_GB2312"/>
          <w:sz w:val="24"/>
        </w:rPr>
        <w:t>mail：</w:t>
      </w:r>
      <w:r>
        <w:rPr>
          <w:rFonts w:hint="eastAsia" w:eastAsia="楷体_GB2312"/>
          <w:sz w:val="24"/>
          <w:lang w:val="en-US" w:eastAsia="zh-CN"/>
        </w:rPr>
        <w:t>GXKL_xinnao@163.com</w:t>
      </w:r>
    </w:p>
    <w:p>
      <w:pPr>
        <w:adjustRightInd w:val="0"/>
        <w:snapToGrid w:val="0"/>
        <w:spacing w:line="360" w:lineRule="auto"/>
        <w:jc w:val="right"/>
        <w:rPr>
          <w:rFonts w:eastAsia="楷体_GB2312"/>
          <w:sz w:val="24"/>
        </w:rPr>
      </w:pPr>
      <w:r>
        <w:rPr>
          <w:rFonts w:eastAsia="楷体_GB2312"/>
          <w:sz w:val="24"/>
        </w:rPr>
        <w:t>广西</w:t>
      </w:r>
      <w:r>
        <w:rPr>
          <w:rFonts w:hint="eastAsia" w:eastAsia="楷体_GB2312"/>
          <w:sz w:val="24"/>
        </w:rPr>
        <w:t>心脑血管疾病防治精准医学</w:t>
      </w:r>
      <w:r>
        <w:rPr>
          <w:rFonts w:eastAsia="楷体_GB2312"/>
          <w:sz w:val="24"/>
        </w:rPr>
        <w:t>重点实验室</w:t>
      </w:r>
    </w:p>
    <w:p>
      <w:pPr>
        <w:wordWrap w:val="0"/>
        <w:adjustRightInd w:val="0"/>
        <w:snapToGrid w:val="0"/>
        <w:spacing w:line="360" w:lineRule="auto"/>
        <w:jc w:val="right"/>
        <w:rPr>
          <w:rFonts w:eastAsia="楷体_GB2312"/>
          <w:sz w:val="24"/>
        </w:rPr>
      </w:pPr>
      <w:r>
        <w:rPr>
          <w:rFonts w:eastAsia="楷体_GB2312"/>
          <w:sz w:val="24"/>
        </w:rPr>
        <w:t>20</w:t>
      </w:r>
      <w:r>
        <w:rPr>
          <w:rFonts w:hint="eastAsia" w:eastAsia="楷体_GB2312"/>
          <w:sz w:val="24"/>
          <w:lang w:val="en-US" w:eastAsia="zh-CN"/>
        </w:rPr>
        <w:t>22</w:t>
      </w:r>
      <w:r>
        <w:rPr>
          <w:rFonts w:eastAsia="楷体_GB2312"/>
          <w:sz w:val="24"/>
        </w:rPr>
        <w:t>年</w:t>
      </w:r>
      <w:r>
        <w:rPr>
          <w:rFonts w:hint="eastAsia" w:eastAsia="楷体_GB2312"/>
          <w:sz w:val="24"/>
        </w:rPr>
        <w:t>1</w:t>
      </w:r>
      <w:r>
        <w:rPr>
          <w:rFonts w:hint="eastAsia" w:eastAsia="楷体_GB2312"/>
          <w:sz w:val="24"/>
          <w:lang w:val="en-US" w:eastAsia="zh-CN"/>
        </w:rPr>
        <w:t>1</w:t>
      </w:r>
      <w:r>
        <w:rPr>
          <w:rFonts w:eastAsia="楷体_GB2312"/>
          <w:sz w:val="24"/>
        </w:rPr>
        <w:t>月</w:t>
      </w:r>
      <w:r>
        <w:rPr>
          <w:rFonts w:hint="eastAsia" w:eastAsia="楷体_GB2312"/>
          <w:sz w:val="24"/>
          <w:lang w:val="en-US" w:eastAsia="zh-CN"/>
        </w:rPr>
        <w:t>22</w:t>
      </w:r>
      <w:r>
        <w:rPr>
          <w:rFonts w:eastAsia="楷体_GB2312"/>
          <w:sz w:val="24"/>
        </w:rPr>
        <w:t>日</w:t>
      </w:r>
      <w:r>
        <w:rPr>
          <w:rFonts w:hint="eastAsia" w:eastAsia="楷体_GB2312"/>
          <w:sz w:val="24"/>
        </w:rPr>
        <w:t xml:space="preserve">     </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1ODlmYTA1MjllMjQ4NGEzMDE5MDE2YzE0MjczYmYifQ=="/>
  </w:docVars>
  <w:rsids>
    <w:rsidRoot w:val="00425F97"/>
    <w:rsid w:val="00002E3B"/>
    <w:rsid w:val="000165AF"/>
    <w:rsid w:val="00016CEF"/>
    <w:rsid w:val="00023714"/>
    <w:rsid w:val="000419D8"/>
    <w:rsid w:val="00041B65"/>
    <w:rsid w:val="0007040F"/>
    <w:rsid w:val="000A044F"/>
    <w:rsid w:val="000A3D3E"/>
    <w:rsid w:val="000A5BCC"/>
    <w:rsid w:val="000B54D2"/>
    <w:rsid w:val="000C18F5"/>
    <w:rsid w:val="000C649A"/>
    <w:rsid w:val="000D67DE"/>
    <w:rsid w:val="000E39CE"/>
    <w:rsid w:val="00114BF9"/>
    <w:rsid w:val="00122CCD"/>
    <w:rsid w:val="001637B9"/>
    <w:rsid w:val="00175433"/>
    <w:rsid w:val="00177EA3"/>
    <w:rsid w:val="001868DD"/>
    <w:rsid w:val="001A0848"/>
    <w:rsid w:val="001F7E03"/>
    <w:rsid w:val="00206071"/>
    <w:rsid w:val="00206B32"/>
    <w:rsid w:val="00222B6A"/>
    <w:rsid w:val="00261B14"/>
    <w:rsid w:val="00267999"/>
    <w:rsid w:val="00280817"/>
    <w:rsid w:val="00287A7A"/>
    <w:rsid w:val="002A3CB6"/>
    <w:rsid w:val="002A61AE"/>
    <w:rsid w:val="002B2532"/>
    <w:rsid w:val="002B4D94"/>
    <w:rsid w:val="002F24D1"/>
    <w:rsid w:val="00332F5A"/>
    <w:rsid w:val="003423CC"/>
    <w:rsid w:val="00356A36"/>
    <w:rsid w:val="003644E9"/>
    <w:rsid w:val="00375DCB"/>
    <w:rsid w:val="00390541"/>
    <w:rsid w:val="0039470B"/>
    <w:rsid w:val="003A7462"/>
    <w:rsid w:val="003B65DC"/>
    <w:rsid w:val="003C1F70"/>
    <w:rsid w:val="003C3840"/>
    <w:rsid w:val="003D36DE"/>
    <w:rsid w:val="00401B59"/>
    <w:rsid w:val="004148B7"/>
    <w:rsid w:val="00425F97"/>
    <w:rsid w:val="00432D16"/>
    <w:rsid w:val="004351BF"/>
    <w:rsid w:val="00474CC4"/>
    <w:rsid w:val="00491752"/>
    <w:rsid w:val="004944A7"/>
    <w:rsid w:val="004C17A5"/>
    <w:rsid w:val="004C4F24"/>
    <w:rsid w:val="004E09AE"/>
    <w:rsid w:val="004E3CA9"/>
    <w:rsid w:val="005043F9"/>
    <w:rsid w:val="00515B5D"/>
    <w:rsid w:val="005810D3"/>
    <w:rsid w:val="005A7318"/>
    <w:rsid w:val="005A7D3E"/>
    <w:rsid w:val="005B58BE"/>
    <w:rsid w:val="005C3569"/>
    <w:rsid w:val="005D4667"/>
    <w:rsid w:val="005E5DDE"/>
    <w:rsid w:val="005E63CD"/>
    <w:rsid w:val="006034A7"/>
    <w:rsid w:val="006304A6"/>
    <w:rsid w:val="006311BC"/>
    <w:rsid w:val="00656237"/>
    <w:rsid w:val="00674A46"/>
    <w:rsid w:val="00680541"/>
    <w:rsid w:val="006849D6"/>
    <w:rsid w:val="006C3424"/>
    <w:rsid w:val="006F36C5"/>
    <w:rsid w:val="0070141E"/>
    <w:rsid w:val="00725E01"/>
    <w:rsid w:val="00741F8F"/>
    <w:rsid w:val="007451C4"/>
    <w:rsid w:val="007B7DD1"/>
    <w:rsid w:val="007E572D"/>
    <w:rsid w:val="007E7429"/>
    <w:rsid w:val="008533AD"/>
    <w:rsid w:val="00856EDD"/>
    <w:rsid w:val="0086686F"/>
    <w:rsid w:val="008960A8"/>
    <w:rsid w:val="008A43F7"/>
    <w:rsid w:val="008A6C4D"/>
    <w:rsid w:val="008D1C10"/>
    <w:rsid w:val="008D4FCA"/>
    <w:rsid w:val="008D510A"/>
    <w:rsid w:val="00900154"/>
    <w:rsid w:val="00904617"/>
    <w:rsid w:val="009154AA"/>
    <w:rsid w:val="00915639"/>
    <w:rsid w:val="009253BD"/>
    <w:rsid w:val="00926F81"/>
    <w:rsid w:val="0094614A"/>
    <w:rsid w:val="00947696"/>
    <w:rsid w:val="00951C31"/>
    <w:rsid w:val="00954E60"/>
    <w:rsid w:val="0096268D"/>
    <w:rsid w:val="00962D32"/>
    <w:rsid w:val="009C7659"/>
    <w:rsid w:val="009E0164"/>
    <w:rsid w:val="009E0CFB"/>
    <w:rsid w:val="009E476B"/>
    <w:rsid w:val="009E59FC"/>
    <w:rsid w:val="00A0145B"/>
    <w:rsid w:val="00A02AB0"/>
    <w:rsid w:val="00A178B7"/>
    <w:rsid w:val="00A45FA8"/>
    <w:rsid w:val="00A53FDC"/>
    <w:rsid w:val="00A6024A"/>
    <w:rsid w:val="00A62338"/>
    <w:rsid w:val="00AA6E7D"/>
    <w:rsid w:val="00AE1912"/>
    <w:rsid w:val="00AE791A"/>
    <w:rsid w:val="00AF5FDA"/>
    <w:rsid w:val="00B00754"/>
    <w:rsid w:val="00B356CD"/>
    <w:rsid w:val="00B4278B"/>
    <w:rsid w:val="00B522F2"/>
    <w:rsid w:val="00B534CB"/>
    <w:rsid w:val="00B53B5C"/>
    <w:rsid w:val="00B74778"/>
    <w:rsid w:val="00B94397"/>
    <w:rsid w:val="00B96F67"/>
    <w:rsid w:val="00BA5267"/>
    <w:rsid w:val="00BB7EDB"/>
    <w:rsid w:val="00BD4286"/>
    <w:rsid w:val="00BE5E1A"/>
    <w:rsid w:val="00BF0D98"/>
    <w:rsid w:val="00BF6E29"/>
    <w:rsid w:val="00C23837"/>
    <w:rsid w:val="00C34ED9"/>
    <w:rsid w:val="00C61445"/>
    <w:rsid w:val="00C6664E"/>
    <w:rsid w:val="00C72378"/>
    <w:rsid w:val="00C97D97"/>
    <w:rsid w:val="00CA598D"/>
    <w:rsid w:val="00CB0A88"/>
    <w:rsid w:val="00CC0701"/>
    <w:rsid w:val="00CD377A"/>
    <w:rsid w:val="00CE0E56"/>
    <w:rsid w:val="00CE5926"/>
    <w:rsid w:val="00D04376"/>
    <w:rsid w:val="00D231EF"/>
    <w:rsid w:val="00D2779B"/>
    <w:rsid w:val="00D3043F"/>
    <w:rsid w:val="00D52F3E"/>
    <w:rsid w:val="00D67692"/>
    <w:rsid w:val="00D850F5"/>
    <w:rsid w:val="00D87607"/>
    <w:rsid w:val="00D944A1"/>
    <w:rsid w:val="00D97434"/>
    <w:rsid w:val="00DA240E"/>
    <w:rsid w:val="00DB248D"/>
    <w:rsid w:val="00DC1660"/>
    <w:rsid w:val="00DE70C6"/>
    <w:rsid w:val="00E172BF"/>
    <w:rsid w:val="00E26729"/>
    <w:rsid w:val="00E2680B"/>
    <w:rsid w:val="00E3230F"/>
    <w:rsid w:val="00E45A6A"/>
    <w:rsid w:val="00E55066"/>
    <w:rsid w:val="00E84753"/>
    <w:rsid w:val="00E963CB"/>
    <w:rsid w:val="00EB00E4"/>
    <w:rsid w:val="00EE4BD4"/>
    <w:rsid w:val="00F15151"/>
    <w:rsid w:val="00F725FB"/>
    <w:rsid w:val="00F8472A"/>
    <w:rsid w:val="00F94107"/>
    <w:rsid w:val="00FB358A"/>
    <w:rsid w:val="00FC176A"/>
    <w:rsid w:val="00FD2AD6"/>
    <w:rsid w:val="0491646C"/>
    <w:rsid w:val="062E21FB"/>
    <w:rsid w:val="06BC2D59"/>
    <w:rsid w:val="0AD5263B"/>
    <w:rsid w:val="0DCB34F3"/>
    <w:rsid w:val="0E016F15"/>
    <w:rsid w:val="0EE1759B"/>
    <w:rsid w:val="10EB4F6F"/>
    <w:rsid w:val="14A829AF"/>
    <w:rsid w:val="152B4878"/>
    <w:rsid w:val="1B402E61"/>
    <w:rsid w:val="26121868"/>
    <w:rsid w:val="324557E0"/>
    <w:rsid w:val="33AD0E22"/>
    <w:rsid w:val="35511EE2"/>
    <w:rsid w:val="37A60C27"/>
    <w:rsid w:val="38842188"/>
    <w:rsid w:val="3B8C57C0"/>
    <w:rsid w:val="3F9E5AC2"/>
    <w:rsid w:val="4D1D44CA"/>
    <w:rsid w:val="4F714FA1"/>
    <w:rsid w:val="4F9547EC"/>
    <w:rsid w:val="53B935F6"/>
    <w:rsid w:val="57547004"/>
    <w:rsid w:val="6C783335"/>
    <w:rsid w:val="6E4561A4"/>
    <w:rsid w:val="70E82C82"/>
    <w:rsid w:val="7BFA6085"/>
    <w:rsid w:val="7D9F66E9"/>
    <w:rsid w:val="7FA91A6A"/>
    <w:rsid w:val="7FB04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semiHidden/>
    <w:qFormat/>
    <w:uiPriority w:val="0"/>
    <w:pPr>
      <w:jc w:val="left"/>
    </w:pPr>
    <w:rPr>
      <w:rFonts w:ascii="仿宋_GB2312" w:eastAsia="仿宋_GB2312"/>
      <w:spacing w:val="-4"/>
      <w:szCs w:val="20"/>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
    <w:name w:val="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2">
    <w:name w:val="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
    <w:name w:val="Char Char Char Char Char Char Char"/>
    <w:basedOn w:val="2"/>
    <w:qFormat/>
    <w:uiPriority w:val="0"/>
    <w:rPr>
      <w:rFonts w:ascii="Calibri" w:hAnsi="Calibri"/>
      <w:szCs w:val="22"/>
    </w:rPr>
  </w:style>
  <w:style w:type="character" w:customStyle="1" w:styleId="14">
    <w:name w:val="页眉 Char"/>
    <w:basedOn w:val="8"/>
    <w:link w:val="6"/>
    <w:qFormat/>
    <w:uiPriority w:val="0"/>
    <w:rPr>
      <w:kern w:val="2"/>
      <w:sz w:val="18"/>
      <w:szCs w:val="18"/>
    </w:rPr>
  </w:style>
  <w:style w:type="character" w:customStyle="1" w:styleId="15">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2</Pages>
  <Words>1286</Words>
  <Characters>1469</Characters>
  <Lines>11</Lines>
  <Paragraphs>3</Paragraphs>
  <TotalTime>0</TotalTime>
  <ScaleCrop>false</ScaleCrop>
  <LinksUpToDate>false</LinksUpToDate>
  <CharactersWithSpaces>1563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2017-06-07T02:53:00Z</dcterms:created>
  <dc:creator>MC SYSTEM</dc:creator>
  <cp:lastModifiedBy>麦克</cp:lastModifiedBy>
  <cp:lastPrinted>2017-06-07T01:47:00Z</cp:lastPrinted>
  <dcterms:modified xsi:type="dcterms:W3CDTF">2022-11-22T03:03:49Z</dcterms:modified>
  <dc:title>开放基金指南</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27F6A0D8627640B1A6721EEC98C8B4C2</vt:lpwstr>
  </property>
</Properties>
</file>