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629"/>
        <w:gridCol w:w="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0" w:type="auto"/>
            <w:noWrap w:val="0"/>
            <w:tcMar>
              <w:top w:w="30" w:type="dxa"/>
              <w:left w:w="30" w:type="dxa"/>
              <w:bottom w:w="30" w:type="dxa"/>
              <w:right w:w="30" w:type="dxa"/>
            </w:tcMar>
            <w:vAlign w:val="center"/>
          </w:tcPr>
          <w:p>
            <w:pPr>
              <w:widowControl/>
              <w:spacing w:line="1000" w:lineRule="atLeast"/>
              <w:jc w:val="center"/>
              <w:rPr>
                <w:rStyle w:val="3"/>
                <w:rFonts w:ascii="宋体" w:hAnsi="宋体" w:cs="宋体"/>
                <w:b/>
                <w:bCs/>
                <w:i w:val="0"/>
                <w:iCs w:val="0"/>
                <w:smallCaps w:val="0"/>
                <w:kern w:val="0"/>
                <w:sz w:val="40"/>
                <w:szCs w:val="40"/>
              </w:rPr>
            </w:pPr>
            <w:r>
              <w:rPr>
                <w:rStyle w:val="3"/>
                <w:rFonts w:ascii="宋体" w:hAnsi="宋体" w:cs="宋体"/>
                <w:b/>
                <w:bCs/>
                <w:i w:val="0"/>
                <w:iCs w:val="0"/>
                <w:smallCaps w:val="0"/>
                <w:kern w:val="0"/>
                <w:sz w:val="40"/>
                <w:szCs w:val="40"/>
              </w:rPr>
              <w:t>中国-东盟医疗保健合作中心（广西）项目工程监理（二次）招标公告</w:t>
            </w:r>
            <w:bookmarkStart w:id="0" w:name="_GoBack"/>
            <w:bookmarkEnd w:id="0"/>
          </w:p>
        </w:tc>
        <w:tc>
          <w:tcPr>
            <w:tcW w:w="0" w:type="auto"/>
            <w:noWrap w:val="0"/>
            <w:vAlign w:val="center"/>
          </w:tcPr>
          <w:p>
            <w:pPr>
              <w:widowControl w:val="0"/>
              <w:jc w:val="both"/>
              <w:rPr>
                <w:rStyle w:val="3"/>
                <w:rFonts w:ascii="宋体" w:hAnsi="宋体" w:cs="宋体"/>
                <w:b/>
                <w:bCs/>
                <w:i w:val="0"/>
                <w:iCs w:val="0"/>
                <w:smallCaps w:val="0"/>
                <w:kern w:val="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1.招标条件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本招标项目</w:t>
            </w:r>
            <w:r>
              <w:rPr>
                <w:rStyle w:val="3"/>
                <w:rFonts w:ascii="宋体" w:hAnsi="宋体" w:cs="宋体"/>
                <w:b/>
                <w:bCs/>
                <w:i w:val="0"/>
                <w:iCs w:val="0"/>
                <w:smallCaps w:val="0"/>
                <w:kern w:val="0"/>
                <w:sz w:val="27"/>
                <w:szCs w:val="27"/>
              </w:rPr>
              <w:t>中国-东盟医疗保健合作中心（广西）项目工程监理（二次）</w:t>
            </w:r>
            <w:r>
              <w:rPr>
                <w:rStyle w:val="3"/>
                <w:rFonts w:ascii="宋体" w:hAnsi="宋体" w:cs="宋体"/>
                <w:b w:val="0"/>
                <w:bCs w:val="0"/>
                <w:i w:val="0"/>
                <w:iCs w:val="0"/>
                <w:smallCaps w:val="0"/>
                <w:kern w:val="0"/>
                <w:sz w:val="27"/>
                <w:szCs w:val="27"/>
              </w:rPr>
              <w:t>已由</w:t>
            </w:r>
            <w:r>
              <w:rPr>
                <w:rStyle w:val="3"/>
                <w:rFonts w:ascii="宋体" w:hAnsi="宋体" w:cs="宋体"/>
                <w:b/>
                <w:bCs/>
                <w:i w:val="0"/>
                <w:iCs w:val="0"/>
                <w:smallCaps w:val="0"/>
                <w:kern w:val="0"/>
                <w:sz w:val="27"/>
                <w:szCs w:val="27"/>
              </w:rPr>
              <w:t>广西壮族自治区发展和改革委员会</w:t>
            </w:r>
            <w:r>
              <w:rPr>
                <w:rStyle w:val="3"/>
                <w:rFonts w:ascii="宋体" w:hAnsi="宋体" w:cs="宋体"/>
                <w:b w:val="0"/>
                <w:bCs w:val="0"/>
                <w:i w:val="0"/>
                <w:iCs w:val="0"/>
                <w:smallCaps w:val="0"/>
                <w:kern w:val="0"/>
                <w:sz w:val="27"/>
                <w:szCs w:val="27"/>
              </w:rPr>
              <w:t>（项目审批、核准或备案机关名称）以桂发改社会【2017】1455号（批文名称、文号、项目代码）批准建设。本次招标的项目为该工程建设项目的监理招标，招标人（项目业主）为</w:t>
            </w:r>
            <w:r>
              <w:rPr>
                <w:rStyle w:val="3"/>
                <w:rFonts w:ascii="宋体" w:hAnsi="宋体" w:cs="宋体"/>
                <w:b/>
                <w:bCs/>
                <w:i w:val="0"/>
                <w:iCs w:val="0"/>
                <w:smallCaps w:val="0"/>
                <w:kern w:val="0"/>
                <w:sz w:val="27"/>
                <w:szCs w:val="27"/>
              </w:rPr>
              <w:t>广西医科大学第一附属医院</w:t>
            </w:r>
            <w:r>
              <w:rPr>
                <w:rStyle w:val="3"/>
                <w:rFonts w:ascii="宋体" w:hAnsi="宋体" w:cs="宋体"/>
                <w:b w:val="0"/>
                <w:bCs w:val="0"/>
                <w:i w:val="0"/>
                <w:iCs w:val="0"/>
                <w:smallCaps w:val="0"/>
                <w:kern w:val="0"/>
                <w:sz w:val="27"/>
                <w:szCs w:val="27"/>
              </w:rPr>
              <w:t>,建设资金来自（资金来源）</w:t>
            </w:r>
            <w:r>
              <w:rPr>
                <w:rStyle w:val="3"/>
                <w:rFonts w:ascii="宋体" w:hAnsi="宋体" w:cs="宋体"/>
                <w:b/>
                <w:bCs/>
                <w:i w:val="0"/>
                <w:iCs w:val="0"/>
                <w:smallCaps w:val="0"/>
                <w:kern w:val="0"/>
                <w:sz w:val="27"/>
                <w:szCs w:val="27"/>
              </w:rPr>
              <w:t>财政资金</w:t>
            </w:r>
            <w:r>
              <w:rPr>
                <w:rStyle w:val="3"/>
                <w:rFonts w:ascii="宋体" w:hAnsi="宋体" w:cs="宋体"/>
                <w:b w:val="0"/>
                <w:bCs w:val="0"/>
                <w:i w:val="0"/>
                <w:iCs w:val="0"/>
                <w:smallCaps w:val="0"/>
                <w:kern w:val="0"/>
                <w:sz w:val="27"/>
                <w:szCs w:val="27"/>
              </w:rPr>
              <w:t>，项目出资比例为：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850"/>
              <w:gridCol w:w="2000"/>
              <w:gridCol w:w="989"/>
              <w:gridCol w:w="1918"/>
              <w:gridCol w:w="1220"/>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6" w:space="0"/>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国有资金</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0.0万元</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私有资金</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0.0万元</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外国政府及组织投资</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境外私人投资</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财政资金</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39018.99万元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100.0%</w:t>
                  </w:r>
                </w:p>
              </w:tc>
              <w:tc>
                <w:tcPr>
                  <w:tcW w:w="0" w:type="auto"/>
                  <w:gridSpan w:val="3"/>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left"/>
                    <w:rPr>
                      <w:rStyle w:val="3"/>
                      <w:rFonts w:ascii="宋体" w:hAnsi="宋体" w:cs="宋体"/>
                      <w:b w:val="0"/>
                      <w:bCs w:val="0"/>
                      <w:i w:val="0"/>
                      <w:iCs w:val="0"/>
                      <w:smallCaps w:val="0"/>
                      <w:kern w:val="0"/>
                      <w:sz w:val="18"/>
                      <w:szCs w:val="18"/>
                    </w:rPr>
                  </w:pPr>
                </w:p>
              </w:tc>
            </w:tr>
          </w:tbl>
          <w:p>
            <w:pPr>
              <w:widowControl w:val="0"/>
              <w:jc w:val="both"/>
              <w:rPr>
                <w:rStyle w:val="3"/>
                <w:rFonts w:ascii="宋体" w:hAnsi="宋体" w:cs="宋体"/>
                <w:b w:val="0"/>
                <w:bCs w:val="0"/>
                <w:i w:val="0"/>
                <w:iCs w:val="0"/>
                <w:smallCaps w:val="0"/>
                <w:kern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项目已具备招标条件，现对该工程的 施工及工程保修阶段监理服务进行公开招标。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2.项目概况与招标范围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项目招标编号：</w:t>
            </w:r>
            <w:r>
              <w:rPr>
                <w:rStyle w:val="3"/>
                <w:rFonts w:ascii="宋体" w:hAnsi="宋体" w:cs="宋体"/>
                <w:b/>
                <w:bCs/>
                <w:i w:val="0"/>
                <w:iCs w:val="0"/>
                <w:smallCaps w:val="0"/>
                <w:kern w:val="0"/>
                <w:sz w:val="27"/>
                <w:szCs w:val="27"/>
              </w:rPr>
              <w:t>E4501002816020293001001</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建设地点：</w:t>
            </w:r>
            <w:r>
              <w:rPr>
                <w:rStyle w:val="3"/>
                <w:rFonts w:ascii="宋体" w:hAnsi="宋体" w:cs="宋体"/>
                <w:b/>
                <w:bCs/>
                <w:i w:val="0"/>
                <w:iCs w:val="0"/>
                <w:smallCaps w:val="0"/>
                <w:kern w:val="0"/>
                <w:sz w:val="27"/>
                <w:szCs w:val="27"/>
              </w:rPr>
              <w:t>广西医科大学第一附属医院内</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建设规模：</w:t>
            </w:r>
            <w:r>
              <w:rPr>
                <w:rStyle w:val="3"/>
                <w:rFonts w:ascii="宋体" w:hAnsi="宋体" w:cs="宋体"/>
                <w:b/>
                <w:bCs/>
                <w:i w:val="0"/>
                <w:iCs w:val="0"/>
                <w:smallCaps w:val="0"/>
                <w:kern w:val="0"/>
                <w:sz w:val="27"/>
                <w:szCs w:val="27"/>
              </w:rPr>
              <w:t>该项目位于广西南宁市双拥路6号，广西医科大学第一附属医院内。项目主要建设一栋地上26层，地下4层的医疗保健中心业务楼，总建筑面积115877.2平方米，设置病床838张。项目地上建筑面积90533.0平方米，主要建设门诊医技、手术中心、住院、科研培训、后勤保障等业务用房，其中门诊医技业务用房12408.19平方米，手术中心3492.75平方米，康复中心3218.47平方米，科研培训3960.79平方米，住院病区48810.7平方米，其他医技14378.57平方米，后勤保障4263.53平方米；地下建筑面积25344.2平方米，主要设置营养厨房、设备用房、太平间、地下停车场及人防工程等。 该项目现需监理的内容为装修部分，装修总面积110991平方米。其中精装面积86042平方米、特装面积11689平方米、设备机房、车库、车道、设备层空调机房、电梯机房、消防楼梯间等面积13260平方米。地上精装面积62557平方米，地下精装面积23485平方米。地上设备机房、车库、车道、设备层空调机房、电梯机房、消防楼梯间等面积11674平方米，地下设备机房、车库、车道、设备层空调机房、电梯机房、消防楼梯间等面积1586平方米。地上特装（六至九层手术室及设备辅助用房）面积11689平方米。</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项目概算投资额（或建筑安装工程费）：</w:t>
            </w:r>
            <w:r>
              <w:rPr>
                <w:rStyle w:val="3"/>
                <w:rFonts w:ascii="宋体" w:hAnsi="宋体" w:cs="宋体"/>
                <w:b/>
                <w:bCs/>
                <w:i w:val="0"/>
                <w:iCs w:val="0"/>
                <w:smallCaps w:val="0"/>
                <w:kern w:val="0"/>
                <w:sz w:val="27"/>
                <w:szCs w:val="27"/>
              </w:rPr>
              <w:t>39018.99万元</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工程施工工期：400日历天</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xml:space="preserve">    监理服务周期：400日历天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质量要求：</w:t>
            </w:r>
            <w:r>
              <w:rPr>
                <w:rStyle w:val="3"/>
                <w:rFonts w:ascii="宋体" w:hAnsi="宋体" w:cs="宋体"/>
                <w:b/>
                <w:bCs/>
                <w:i w:val="0"/>
                <w:iCs w:val="0"/>
                <w:smallCaps w:val="0"/>
                <w:kern w:val="0"/>
                <w:sz w:val="27"/>
                <w:szCs w:val="27"/>
              </w:rPr>
              <w:t>达到国家工程施工验收规范合格标准</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标段划分（如有）：</w:t>
            </w:r>
            <w:r>
              <w:rPr>
                <w:rStyle w:val="3"/>
                <w:rFonts w:ascii="宋体" w:hAnsi="宋体" w:cs="宋体"/>
                <w:b/>
                <w:bCs/>
                <w:i w:val="0"/>
                <w:iCs w:val="0"/>
                <w:smallCaps w:val="0"/>
                <w:kern w:val="0"/>
                <w:sz w:val="27"/>
                <w:szCs w:val="27"/>
              </w:rPr>
              <w:t>标段(包)编号：E4501002816020293001001，标段(包)名称：1</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招标范围：</w:t>
            </w:r>
            <w:r>
              <w:rPr>
                <w:rStyle w:val="3"/>
                <w:rFonts w:ascii="宋体" w:hAnsi="宋体" w:cs="宋体"/>
                <w:b/>
                <w:bCs/>
                <w:i w:val="0"/>
                <w:iCs w:val="0"/>
                <w:smallCaps w:val="0"/>
                <w:kern w:val="0"/>
                <w:sz w:val="27"/>
                <w:szCs w:val="27"/>
              </w:rPr>
              <w:t xml:space="preserve"> 施工阶段监理,保修阶段监理</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设计单位（如有）：</w:t>
            </w:r>
            <w:r>
              <w:rPr>
                <w:rStyle w:val="3"/>
                <w:rFonts w:ascii="宋体" w:hAnsi="宋体" w:cs="宋体"/>
                <w:b/>
                <w:bCs/>
                <w:i w:val="0"/>
                <w:iCs w:val="0"/>
                <w:smallCaps w:val="0"/>
                <w:kern w:val="0"/>
                <w:sz w:val="27"/>
                <w:szCs w:val="27"/>
              </w:rPr>
              <w:t>华东建筑设计研究院有限公司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3.投标人资格要求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3.1本次招标要求投标人须已办理诚信库入库手续并处于有效状态，具备住房城乡建设行政主管部门颁发的房屋建筑工程监理甲级或综合监理资质</w:t>
            </w:r>
            <w:r>
              <w:rPr>
                <w:rStyle w:val="3"/>
                <w:rFonts w:ascii="宋体" w:hAnsi="宋体" w:cs="宋体"/>
                <w:b/>
                <w:bCs/>
                <w:i w:val="0"/>
                <w:iCs w:val="0"/>
                <w:smallCaps w:val="0"/>
                <w:kern w:val="0"/>
                <w:sz w:val="27"/>
                <w:szCs w:val="27"/>
              </w:rPr>
              <w:t>【备注：招标人应当根据国家法律法规对企业资质等级许可的相关规定以及招标项目特点，合理设置企业资质等级，不得提高资质等级要求】</w:t>
            </w:r>
            <w:r>
              <w:rPr>
                <w:rStyle w:val="3"/>
                <w:rFonts w:ascii="宋体" w:hAnsi="宋体" w:cs="宋体"/>
                <w:b w:val="0"/>
                <w:bCs w:val="0"/>
                <w:i w:val="0"/>
                <w:iCs w:val="0"/>
                <w:smallCaps w:val="0"/>
                <w:kern w:val="0"/>
                <w:sz w:val="27"/>
                <w:szCs w:val="27"/>
              </w:rPr>
              <w:t>，并在人员、资金等方面具备相应的工程监理能力。其中投标人拟派总监理工程师须具备国家注册监理工程师执业资格证(房屋建筑工程注册专业)，并已录入诚信库并处于有效状态，（不接受存在以下任一种情形的项目总监：1.在广西行政区域外有担任项目总监的在监项目；2.在广西全区范围内已经担任项目总监和已列为第一中标候选人项目总监的工程总数达到3个的）。</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3.2业绩要求：有要求，要求近3年以来完成过质量合格的类似工程业绩，类似工程指：2019年1月1日以来完成过单项合同建筑面积100000平方米（含）以上的房屋建筑工程监理项目。</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xml:space="preserve">    3.3本次招标不接受联合体投标。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3.4各投标人可就本招标项目的所有标段进行投标，并允许中标其中一个标段（由招标人事先确定）。投标人应就不同标段派出不同的项目专职监理人员（符合桂建管〔2016〕70号文除外）。</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3.5其他要求：</w:t>
            </w:r>
          </w:p>
          <w:p>
            <w:pPr>
              <w:widowControl/>
              <w:spacing w:before="270" w:after="270"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无</w:t>
            </w:r>
          </w:p>
          <w:p>
            <w:pPr>
              <w:widowControl/>
              <w:spacing w:line="675" w:lineRule="atLeast"/>
              <w:jc w:val="left"/>
              <w:rPr>
                <w:rStyle w:val="3"/>
                <w:rFonts w:ascii="宋体" w:hAnsi="宋体" w:cs="宋体"/>
                <w:b w:val="0"/>
                <w:bCs w:val="0"/>
                <w:i w:val="0"/>
                <w:iCs w:val="0"/>
                <w:smallCaps w:val="0"/>
                <w:kern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4.招标文件的获取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请于</w:t>
            </w:r>
            <w:r>
              <w:rPr>
                <w:rStyle w:val="3"/>
                <w:rFonts w:hint="eastAsia" w:ascii="宋体" w:hAnsi="宋体" w:cs="宋体"/>
                <w:b w:val="0"/>
                <w:bCs w:val="0"/>
                <w:i w:val="0"/>
                <w:iCs w:val="0"/>
                <w:smallCaps w:val="0"/>
                <w:kern w:val="0"/>
                <w:sz w:val="27"/>
                <w:szCs w:val="27"/>
                <w:lang w:val="en-US" w:eastAsia="zh-CN"/>
              </w:rPr>
              <w:t>2022年3月23日</w:t>
            </w:r>
            <w:r>
              <w:rPr>
                <w:rStyle w:val="3"/>
                <w:rFonts w:ascii="宋体" w:hAnsi="宋体" w:cs="宋体"/>
                <w:b w:val="0"/>
                <w:bCs w:val="0"/>
                <w:i w:val="0"/>
                <w:iCs w:val="0"/>
                <w:smallCaps w:val="0"/>
                <w:kern w:val="0"/>
                <w:sz w:val="27"/>
                <w:szCs w:val="27"/>
              </w:rPr>
              <w:t>至投标文件递交的截止时间止（不少于20日），由潜在投标人登录广西壮族自治区公共资源电子交易系统（南宁）（http://ggzy.jgswj.gxzf.gov.cn/nnggzy/）（广西壮族自治区公共资源交易平台系统网站）免费下载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5.投标文件的递交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5.1投标文件应通过广西电子招标投标系统递交，截止时间为</w:t>
            </w:r>
            <w:r>
              <w:rPr>
                <w:rStyle w:val="3"/>
                <w:rFonts w:hint="eastAsia" w:ascii="宋体" w:hAnsi="宋体" w:cs="宋体"/>
                <w:b w:val="0"/>
                <w:bCs w:val="0"/>
                <w:i w:val="0"/>
                <w:iCs w:val="0"/>
                <w:smallCaps w:val="0"/>
                <w:kern w:val="0"/>
                <w:sz w:val="27"/>
                <w:szCs w:val="27"/>
                <w:lang w:val="en-US" w:eastAsia="zh-CN"/>
              </w:rPr>
              <w:t>2022年4月13日9:30分</w:t>
            </w:r>
            <w:r>
              <w:rPr>
                <w:rStyle w:val="3"/>
                <w:rFonts w:ascii="宋体" w:hAnsi="宋体" w:cs="宋体"/>
                <w:b w:val="0"/>
                <w:bCs w:val="0"/>
                <w:i w:val="0"/>
                <w:iCs w:val="0"/>
                <w:smallCaps w:val="0"/>
                <w:kern w:val="0"/>
                <w:sz w:val="27"/>
                <w:szCs w:val="27"/>
              </w:rPr>
              <w:t>。未加密的电子投标文件光盘或U盘提交地点为南宁市良庆区玉洞大道33号南宁市民中心南宁市公共资源交易中心开标厅（具体详见9楼电子显示屏安排）（当地交易中心）。</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xml:space="preserve">    5.2投标人须在投标截止前将加密的投标文件通过广西壮族自治区公共资源交易平台系统成功上传，并将与成功上传的投标文件同一时间生成的未加密投标文件电子文本刻录光盘或U盘包装密封后，于投标截止前由企业法定代表人或其授权的专职投标员本人提交到南宁市良庆区玉洞大道33号南宁市民中心南宁市公共资源交易中心开标厅（具体详见9楼电子显示屏安排），并持专职投标员本人身份件原件（如为法定代表人递交时可持本人身份证原件及本企业任一专职投标员的身份证复印件）通过广西壮族自治区公共资源交易平台系统验证，否则投标无效。投标单位在制作电子投标文件过程中，须在弹出的输入框中填写拟投入的项目主要管理人员身份证信息并仔细确认。拟投入的项目总监理工程师在投标文件解密环节通过系统自动验证，否则投标无效。投标人拟投入项目总监理工程师被标注为注册状态异常的，拟投入的项目总监理工程师本人须持本人身份证原件出席开标会现场，否则招标人有权拒绝该投标人投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6.发布媒介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xml:space="preserve">    本次招标公告同时在中国招标投标公共服务平台http://www.cebpubservice.com、全国公共资源电子交易系统（广西·南宁）http://ggzy.jgswj.gxzf.gov.cn/nnggzy/、南宁市公共资源交易中心https://www.nnggzy.org.cn/gxnnzbw/、中国政府采购网www.ccgp.gov.cn、广西壮族自治区政府采购网zfcg.gxzf.gov.cn、国义招标股份有限公司网www.gmgitc.com（公告发布媒介包含但不限于上述媒介）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7.交易服务单位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xml:space="preserve">    南宁市公共资源交易中心。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8.监督部门及电话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xml:space="preserve">    南宁市住房和城乡建设局（监督电话：0771-5535031）。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9.注意事项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9.1潜在投标人必须录入广西建筑业企业诚信信息库管理系统，广西建筑业企业诚信信息库管理系统登录地址：http://ztb.gxzjt.gov.cn:1121/zjthy/。由于广西建筑业企业诚信信息库与自治区招标投标系统的相关信息同步存在时间差（非实时同步，每天晚上同步一次），因此投标人应至少在开标时间2天前将所需投标材料在诚信库内审核通过。</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9.2投标人须办理企业CA锁后并确保在有效期内才能进行网上下载招标文件、制作投标文件及上传投标文件等业务。未办理企业CA锁的单位，请到广西壮族自治区数字证书认证中心有限公司、华测电子认证有限责任公司、北京天威诚信电子商务服务有限公司办理，客服电话：详见http://ggzy.jgswj.gxzf.gov.cn/gxggzy/CAhrpt/CAlogin.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noWrap w:val="0"/>
            <w:tcMar>
              <w:top w:w="15" w:type="dxa"/>
              <w:left w:w="15" w:type="dxa"/>
              <w:bottom w:w="15" w:type="dxa"/>
              <w:right w:w="15" w:type="dxa"/>
            </w:tcMar>
            <w:vAlign w:val="center"/>
          </w:tcPr>
          <w:p>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10.联系方式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80" w:type="dxa"/>
            <w:gridSpan w:val="2"/>
            <w:noWrap w:val="0"/>
            <w:tcMar>
              <w:top w:w="15" w:type="dxa"/>
              <w:left w:w="15" w:type="dxa"/>
              <w:bottom w:w="15" w:type="dxa"/>
              <w:right w:w="15" w:type="dxa"/>
            </w:tcMar>
            <w:vAlign w:val="center"/>
          </w:tcPr>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46"/>
              <w:gridCol w:w="2927"/>
              <w:gridCol w:w="1346"/>
              <w:gridCol w:w="4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招标人:</w:t>
                  </w:r>
                </w:p>
              </w:tc>
              <w:tc>
                <w:tcPr>
                  <w:tcW w:w="4155" w:type="dxa"/>
                  <w:noWrap w:val="0"/>
                  <w:tcMar>
                    <w:top w:w="15" w:type="dxa"/>
                    <w:left w:w="15" w:type="dxa"/>
                    <w:bottom w:w="15" w:type="dxa"/>
                    <w:right w:w="15" w:type="dxa"/>
                  </w:tcMar>
                  <w:vAlign w:val="center"/>
                </w:tcPr>
                <w:p>
                  <w:pPr>
                    <w:widowControl/>
                    <w:spacing w:line="428" w:lineRule="atLeast"/>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广西医科大学第一附属医院</w:t>
                  </w:r>
                </w:p>
              </w:tc>
              <w:tc>
                <w:tcPr>
                  <w:tcW w:w="2280" w:type="dxa"/>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招标代理机构:</w:t>
                  </w:r>
                </w:p>
              </w:tc>
              <w:tc>
                <w:tcPr>
                  <w:tcW w:w="4155" w:type="dxa"/>
                  <w:noWrap w:val="0"/>
                  <w:tcMar>
                    <w:top w:w="15" w:type="dxa"/>
                    <w:left w:w="15" w:type="dxa"/>
                    <w:bottom w:w="15" w:type="dxa"/>
                    <w:right w:w="15" w:type="dxa"/>
                  </w:tcMar>
                  <w:vAlign w:val="center"/>
                </w:tcPr>
                <w:p>
                  <w:pPr>
                    <w:widowControl/>
                    <w:spacing w:line="428" w:lineRule="atLeast"/>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国义招标股份有限公司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pPr>
                    <w:widowControl/>
                    <w:spacing w:line="428" w:lineRule="atLeast"/>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广西南宁市双拥路6号</w:t>
                  </w:r>
                </w:p>
              </w:tc>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pPr>
                    <w:widowControl/>
                    <w:spacing w:line="428" w:lineRule="atLeast"/>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南宁市青秀区桂春路南二里8号和兴大厦10楼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530000</w:t>
                  </w:r>
                </w:p>
              </w:tc>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黄工</w:t>
                  </w:r>
                </w:p>
              </w:tc>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李勇林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0771-5329701</w:t>
                  </w:r>
                </w:p>
              </w:tc>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0771-5550630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w:t>
                  </w:r>
                </w:p>
              </w:tc>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0771-5550630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电子邮箱:</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电子邮箱:</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gx@ebidding.com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www.gmgitc.com</w:t>
                  </w:r>
                </w:p>
              </w:tc>
            </w:tr>
          </w:tbl>
          <w:p>
            <w:pPr>
              <w:widowControl w:val="0"/>
              <w:jc w:val="both"/>
              <w:rPr>
                <w:rStyle w:val="3"/>
                <w:rFonts w:ascii="宋体" w:hAnsi="宋体" w:cs="宋体"/>
                <w:b w:val="0"/>
                <w:bCs w:val="0"/>
                <w:i w:val="0"/>
                <w:iCs w:val="0"/>
                <w:smallCaps w:val="0"/>
                <w:kern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80" w:type="dxa"/>
            <w:noWrap w:val="0"/>
            <w:tcMar>
              <w:top w:w="15" w:type="dxa"/>
              <w:left w:w="15" w:type="dxa"/>
              <w:bottom w:w="15" w:type="dxa"/>
              <w:right w:w="15" w:type="dxa"/>
            </w:tcMar>
            <w:vAlign w:val="center"/>
          </w:tcPr>
          <w:p>
            <w:pPr>
              <w:widowControl/>
              <w:spacing w:line="675" w:lineRule="atLeast"/>
              <w:jc w:val="righ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2022年03月23日</w:t>
            </w:r>
          </w:p>
        </w:tc>
        <w:tc>
          <w:tcPr>
            <w:tcW w:w="0" w:type="auto"/>
            <w:noWrap w:val="0"/>
            <w:vAlign w:val="center"/>
          </w:tcPr>
          <w:p>
            <w:pPr>
              <w:widowControl w:val="0"/>
              <w:jc w:val="both"/>
              <w:rPr>
                <w:rStyle w:val="3"/>
                <w:rFonts w:ascii="宋体" w:hAnsi="宋体" w:cs="宋体"/>
                <w:b w:val="0"/>
                <w:bCs w:val="0"/>
                <w:i w:val="0"/>
                <w:iCs w:val="0"/>
                <w:smallCaps w:val="0"/>
                <w:kern w:val="0"/>
                <w:sz w:val="27"/>
                <w:szCs w:val="27"/>
              </w:rPr>
            </w:pPr>
          </w:p>
        </w:tc>
      </w:tr>
    </w:tbl>
    <w:p>
      <w:pPr>
        <w:rPr>
          <w:rStyle w:val="3"/>
          <w:rFonts w:ascii="Times New Roman" w:hAnsi="Times New Roman" w:eastAsia="Times New Roman" w:cs="Times New Roman"/>
          <w:kern w:val="0"/>
          <w:sz w:val="24"/>
          <w:szCs w:val="24"/>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1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2022-03-23T08:29:11Z</dcterms:created>
  <dc:creator>木木</dc:creator>
  <cp:lastModifiedBy></cp:lastModifiedBy>
  <dcterms:modified xsi:type="dcterms:W3CDTF">2022-03-23T08:29:31Z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941EE145B306484CB827A4F388B1CDBF</vt:lpwstr>
  </property>
</Properties>
</file>