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广西医科大学第一附属医院</w:t>
      </w:r>
      <w:r>
        <w:rPr>
          <w:rFonts w:hint="eastAsia"/>
          <w:b/>
          <w:bCs/>
          <w:sz w:val="32"/>
          <w:szCs w:val="40"/>
          <w:lang w:eastAsia="zh-CN"/>
        </w:rPr>
        <w:t>医学</w:t>
      </w:r>
      <w:r>
        <w:rPr>
          <w:rFonts w:hint="eastAsia"/>
          <w:b/>
          <w:bCs/>
          <w:sz w:val="32"/>
          <w:szCs w:val="40"/>
        </w:rPr>
        <w:t>伦理委员会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安全性信息递交要求（2023版）</w:t>
      </w:r>
    </w:p>
    <w:p>
      <w:pPr>
        <w:rPr>
          <w:rFonts w:hint="eastAsia"/>
          <w:b/>
          <w:bCs/>
          <w:color w:val="00B050"/>
          <w:sz w:val="28"/>
          <w:szCs w:val="36"/>
        </w:rPr>
      </w:pPr>
      <w:r>
        <w:rPr>
          <w:rFonts w:hint="eastAsia"/>
          <w:b/>
          <w:bCs/>
          <w:color w:val="00B050"/>
          <w:sz w:val="28"/>
          <w:szCs w:val="36"/>
        </w:rPr>
        <w:t>（1）严重不良事件（SAE）的递交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科研项目</w:t>
      </w:r>
      <w:r>
        <w:rPr>
          <w:rFonts w:hint="eastAsia"/>
          <w:b/>
          <w:bCs/>
          <w:sz w:val="28"/>
          <w:szCs w:val="36"/>
        </w:rPr>
        <w:t>：</w:t>
      </w:r>
    </w:p>
    <w:p>
      <w:pPr>
        <w:numPr>
          <w:ilvl w:val="0"/>
          <w:numId w:val="0"/>
        </w:numPr>
        <w:ind w:leftChars="200"/>
        <w:rPr>
          <w:rFonts w:hint="eastAsia"/>
          <w:sz w:val="28"/>
          <w:szCs w:val="36"/>
          <w:lang w:val="en-US" w:eastAsia="zh-CN"/>
        </w:rPr>
      </w:pPr>
      <w:r>
        <w:rPr>
          <w:rFonts w:hint="default" w:ascii="Calibri" w:hAnsi="Calibri" w:cs="Calibri"/>
          <w:sz w:val="28"/>
          <w:szCs w:val="36"/>
        </w:rPr>
        <w:t>①</w:t>
      </w:r>
      <w:r>
        <w:rPr>
          <w:rFonts w:hint="eastAsia"/>
          <w:sz w:val="28"/>
          <w:szCs w:val="36"/>
          <w:highlight w:val="none"/>
          <w:lang w:eastAsia="zh-CN"/>
        </w:rPr>
        <w:t>我院</w:t>
      </w:r>
      <w:r>
        <w:rPr>
          <w:rFonts w:hint="eastAsia"/>
          <w:sz w:val="28"/>
          <w:szCs w:val="36"/>
          <w:highlight w:val="none"/>
          <w:lang w:val="en-US" w:eastAsia="zh-CN"/>
        </w:rPr>
        <w:t>SAE</w:t>
      </w:r>
      <w:r>
        <w:rPr>
          <w:rFonts w:hint="eastAsia"/>
          <w:sz w:val="28"/>
          <w:szCs w:val="36"/>
          <w:lang w:val="en-US" w:eastAsia="zh-CN"/>
        </w:rPr>
        <w:t>：要求</w:t>
      </w:r>
      <w:r>
        <w:rPr>
          <w:rFonts w:hint="eastAsia"/>
          <w:sz w:val="28"/>
          <w:szCs w:val="36"/>
          <w:highlight w:val="yellow"/>
          <w:lang w:val="en-US" w:eastAsia="zh-CN"/>
        </w:rPr>
        <w:t>研究者</w:t>
      </w:r>
      <w:r>
        <w:rPr>
          <w:rFonts w:hint="eastAsia"/>
          <w:sz w:val="28"/>
          <w:szCs w:val="36"/>
          <w:lang w:val="en-US" w:eastAsia="zh-CN"/>
        </w:rPr>
        <w:t>获知SAE后</w:t>
      </w:r>
      <w:r>
        <w:rPr>
          <w:rFonts w:hint="eastAsia"/>
          <w:color w:val="FF0000"/>
          <w:sz w:val="28"/>
          <w:szCs w:val="36"/>
          <w:lang w:val="en-US" w:eastAsia="zh-CN"/>
        </w:rPr>
        <w:t>24小时</w:t>
      </w:r>
      <w:r>
        <w:rPr>
          <w:rFonts w:hint="eastAsia"/>
          <w:sz w:val="28"/>
          <w:szCs w:val="36"/>
          <w:lang w:val="en-US" w:eastAsia="zh-CN"/>
        </w:rPr>
        <w:t>内提交伦理递交信及严重不良事件报告表，并需提供随访和总结报告。</w:t>
      </w:r>
    </w:p>
    <w:p>
      <w:pPr>
        <w:numPr>
          <w:ilvl w:val="0"/>
          <w:numId w:val="0"/>
        </w:numPr>
        <w:ind w:leftChars="200"/>
        <w:rPr>
          <w:rFonts w:hint="eastAsia" w:ascii="Calibri" w:hAnsi="Calibri" w:cs="Calibri"/>
          <w:sz w:val="28"/>
          <w:szCs w:val="36"/>
          <w:lang w:val="en-US" w:eastAsia="zh-CN"/>
        </w:rPr>
      </w:pPr>
      <w:r>
        <w:rPr>
          <w:rFonts w:hint="default" w:ascii="Calibri" w:hAnsi="Calibri" w:cs="Calibri"/>
          <w:sz w:val="28"/>
          <w:szCs w:val="36"/>
          <w:lang w:val="en-US" w:eastAsia="zh-CN"/>
        </w:rPr>
        <w:t>②</w:t>
      </w:r>
      <w:r>
        <w:rPr>
          <w:rFonts w:hint="eastAsia" w:ascii="Calibri" w:hAnsi="Calibri" w:cs="Calibri"/>
          <w:sz w:val="28"/>
          <w:szCs w:val="36"/>
          <w:highlight w:val="none"/>
          <w:lang w:val="en-US" w:eastAsia="zh-CN"/>
        </w:rPr>
        <w:t>所有与研究相关SAE报告</w:t>
      </w:r>
      <w:r>
        <w:rPr>
          <w:rFonts w:hint="eastAsia" w:ascii="Calibri" w:hAnsi="Calibri" w:cs="Calibri"/>
          <w:sz w:val="28"/>
          <w:szCs w:val="36"/>
          <w:lang w:val="en-US" w:eastAsia="zh-CN"/>
        </w:rPr>
        <w:t>：</w:t>
      </w:r>
      <w:r>
        <w:rPr>
          <w:rFonts w:hint="default" w:ascii="Calibri" w:hAnsi="Calibri" w:cs="Calibri"/>
          <w:color w:val="FF0000"/>
          <w:sz w:val="28"/>
          <w:szCs w:val="36"/>
          <w:lang w:val="en-US" w:eastAsia="zh-CN"/>
        </w:rPr>
        <w:t>申办</w:t>
      </w:r>
      <w:r>
        <w:rPr>
          <w:rFonts w:hint="eastAsia" w:ascii="Calibri" w:hAnsi="Calibri" w:cs="Calibri"/>
          <w:color w:val="FF0000"/>
          <w:sz w:val="28"/>
          <w:szCs w:val="36"/>
          <w:lang w:val="en-US" w:eastAsia="zh-CN"/>
        </w:rPr>
        <w:t>者</w:t>
      </w:r>
      <w:r>
        <w:rPr>
          <w:rFonts w:hint="default" w:ascii="Calibri" w:hAnsi="Calibri" w:cs="Calibri"/>
          <w:sz w:val="28"/>
          <w:szCs w:val="36"/>
          <w:lang w:val="en-US" w:eastAsia="zh-CN"/>
        </w:rPr>
        <w:t>应当在获知死亡或者危及生命的临床</w:t>
      </w:r>
      <w:r>
        <w:rPr>
          <w:rFonts w:hint="eastAsia" w:ascii="Calibri" w:hAnsi="Calibri" w:cs="Calibri"/>
          <w:sz w:val="28"/>
          <w:szCs w:val="36"/>
          <w:lang w:val="en-US" w:eastAsia="zh-CN"/>
        </w:rPr>
        <w:t>研究</w:t>
      </w:r>
      <w:r>
        <w:rPr>
          <w:rFonts w:hint="default" w:ascii="Calibri" w:hAnsi="Calibri" w:cs="Calibri"/>
          <w:color w:val="auto"/>
          <w:sz w:val="28"/>
          <w:szCs w:val="36"/>
          <w:lang w:val="en-US" w:eastAsia="zh-CN"/>
        </w:rPr>
        <w:t>医疗器械相关</w:t>
      </w:r>
      <w:r>
        <w:rPr>
          <w:rFonts w:hint="default" w:ascii="Calibri" w:hAnsi="Calibri" w:cs="Calibri"/>
          <w:sz w:val="28"/>
          <w:szCs w:val="36"/>
          <w:lang w:val="en-US" w:eastAsia="zh-CN"/>
        </w:rPr>
        <w:t>SAE后</w:t>
      </w:r>
      <w:r>
        <w:rPr>
          <w:rFonts w:hint="default" w:ascii="Calibri" w:hAnsi="Calibri" w:cs="Calibri"/>
          <w:color w:val="FF0000"/>
          <w:sz w:val="28"/>
          <w:szCs w:val="36"/>
          <w:lang w:val="en-US" w:eastAsia="zh-CN"/>
        </w:rPr>
        <w:t>7日</w:t>
      </w:r>
      <w:r>
        <w:rPr>
          <w:rFonts w:hint="default" w:ascii="Calibri" w:hAnsi="Calibri" w:cs="Calibri"/>
          <w:sz w:val="28"/>
          <w:szCs w:val="36"/>
          <w:lang w:val="en-US" w:eastAsia="zh-CN"/>
        </w:rPr>
        <w:t>内、获知非死亡或者非危及生命的</w:t>
      </w:r>
      <w:r>
        <w:rPr>
          <w:rFonts w:hint="eastAsia" w:ascii="Calibri" w:hAnsi="Calibri" w:cs="Calibri"/>
          <w:sz w:val="28"/>
          <w:szCs w:val="36"/>
          <w:lang w:val="en-US" w:eastAsia="zh-CN"/>
        </w:rPr>
        <w:t>研究</w:t>
      </w:r>
      <w:r>
        <w:rPr>
          <w:rFonts w:hint="default" w:ascii="Calibri" w:hAnsi="Calibri" w:cs="Calibri"/>
          <w:sz w:val="28"/>
          <w:szCs w:val="36"/>
          <w:lang w:val="en-US" w:eastAsia="zh-CN"/>
        </w:rPr>
        <w:t>相关SAE和其他严重安全性风险信息后</w:t>
      </w:r>
      <w:r>
        <w:rPr>
          <w:rFonts w:hint="default" w:ascii="Calibri" w:hAnsi="Calibri" w:cs="Calibri"/>
          <w:color w:val="FF0000"/>
          <w:sz w:val="28"/>
          <w:szCs w:val="36"/>
          <w:lang w:val="en-US" w:eastAsia="zh-CN"/>
        </w:rPr>
        <w:t>15日</w:t>
      </w:r>
      <w:r>
        <w:rPr>
          <w:rFonts w:hint="default" w:ascii="Calibri" w:hAnsi="Calibri" w:cs="Calibri"/>
          <w:sz w:val="28"/>
          <w:szCs w:val="36"/>
          <w:lang w:val="en-US" w:eastAsia="zh-CN"/>
        </w:rPr>
        <w:t>内报告</w:t>
      </w:r>
      <w:r>
        <w:rPr>
          <w:rFonts w:hint="eastAsia" w:ascii="Calibri" w:hAnsi="Calibri" w:cs="Calibri"/>
          <w:sz w:val="28"/>
          <w:szCs w:val="36"/>
          <w:lang w:val="en-US" w:eastAsia="zh-CN"/>
        </w:rPr>
        <w:t>。</w:t>
      </w:r>
    </w:p>
    <w:p>
      <w:pPr>
        <w:numPr>
          <w:ilvl w:val="0"/>
          <w:numId w:val="0"/>
        </w:numPr>
        <w:ind w:leftChars="200"/>
        <w:rPr>
          <w:rFonts w:hint="default" w:ascii="Calibri" w:hAnsi="Calibri" w:cs="Calibri"/>
          <w:sz w:val="28"/>
          <w:szCs w:val="36"/>
          <w:lang w:val="en-US" w:eastAsia="zh-CN"/>
        </w:rPr>
      </w:pPr>
      <w:r>
        <w:rPr>
          <w:rFonts w:hint="eastAsia" w:ascii="Calibri" w:hAnsi="Calibri" w:cs="Calibri"/>
          <w:sz w:val="28"/>
          <w:szCs w:val="36"/>
          <w:lang w:val="en-US" w:eastAsia="zh-CN"/>
        </w:rPr>
        <w:t>申办者报告</w:t>
      </w:r>
      <w:r>
        <w:rPr>
          <w:rFonts w:hint="default" w:ascii="Calibri" w:hAnsi="Calibri" w:cs="Calibri"/>
          <w:sz w:val="28"/>
          <w:szCs w:val="36"/>
          <w:lang w:val="en-US" w:eastAsia="zh-CN"/>
        </w:rPr>
        <w:t>安全性信息</w:t>
      </w:r>
      <w:r>
        <w:rPr>
          <w:rFonts w:hint="eastAsia" w:ascii="Calibri" w:hAnsi="Calibri" w:cs="Calibri"/>
          <w:sz w:val="28"/>
          <w:szCs w:val="36"/>
          <w:lang w:val="en-US" w:eastAsia="zh-CN"/>
        </w:rPr>
        <w:t>专用</w:t>
      </w:r>
      <w:r>
        <w:rPr>
          <w:rFonts w:hint="default" w:ascii="Calibri" w:hAnsi="Calibri" w:cs="Calibri"/>
          <w:sz w:val="28"/>
          <w:szCs w:val="36"/>
          <w:lang w:val="en-US" w:eastAsia="zh-CN"/>
        </w:rPr>
        <w:t>电子</w:t>
      </w:r>
      <w:r>
        <w:rPr>
          <w:rFonts w:hint="eastAsia" w:ascii="Calibri" w:hAnsi="Calibri" w:cs="Calibri"/>
          <w:sz w:val="28"/>
          <w:szCs w:val="36"/>
          <w:lang w:val="en-US" w:eastAsia="zh-CN"/>
        </w:rPr>
        <w:t>邮箱：</w:t>
      </w:r>
      <w:r>
        <w:rPr>
          <w:rFonts w:hint="default" w:ascii="Calibri" w:hAnsi="Calibri" w:cs="Calibri"/>
          <w:sz w:val="28"/>
          <w:szCs w:val="36"/>
          <w:lang w:val="en-US" w:eastAsia="zh-CN"/>
        </w:rPr>
        <w:fldChar w:fldCharType="begin"/>
      </w:r>
      <w:r>
        <w:rPr>
          <w:rFonts w:hint="default" w:ascii="Calibri" w:hAnsi="Calibri" w:cs="Calibri"/>
          <w:sz w:val="28"/>
          <w:szCs w:val="36"/>
          <w:lang w:val="en-US" w:eastAsia="zh-CN"/>
        </w:rPr>
        <w:instrText xml:space="preserve"> HYPERLINK "mailto:gxmuyfyll_safety@163.com。" </w:instrText>
      </w:r>
      <w:r>
        <w:rPr>
          <w:rFonts w:hint="default" w:ascii="Calibri" w:hAnsi="Calibri" w:cs="Calibri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default" w:ascii="Calibri" w:hAnsi="Calibri" w:cs="Calibri"/>
          <w:sz w:val="28"/>
          <w:szCs w:val="36"/>
          <w:lang w:val="en-US" w:eastAsia="zh-CN"/>
        </w:rPr>
        <w:t>gxmuyfyll_safety@163.com</w:t>
      </w:r>
      <w:r>
        <w:rPr>
          <w:rFonts w:hint="default" w:ascii="Calibri" w:hAnsi="Calibri" w:cs="Calibri"/>
          <w:sz w:val="28"/>
          <w:szCs w:val="36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200"/>
        <w:rPr>
          <w:rFonts w:hint="eastAsia" w:ascii="Calibri" w:hAnsi="Calibri" w:cs="Calibri"/>
          <w:sz w:val="28"/>
          <w:szCs w:val="36"/>
          <w:lang w:val="en-US" w:eastAsia="zh-CN"/>
        </w:rPr>
      </w:pPr>
      <w:r>
        <w:rPr>
          <w:rFonts w:hint="eastAsia" w:ascii="Calibri" w:hAnsi="Calibri" w:cs="Calibri"/>
          <w:sz w:val="28"/>
          <w:szCs w:val="36"/>
          <w:lang w:val="en-US" w:eastAsia="zh-CN"/>
        </w:rPr>
        <w:t>年度</w:t>
      </w:r>
      <w:r>
        <w:rPr>
          <w:rFonts w:hint="eastAsia"/>
          <w:sz w:val="28"/>
          <w:szCs w:val="36"/>
          <w:lang w:val="en-US" w:eastAsia="zh-CN"/>
        </w:rPr>
        <w:t>/定期跟踪审查时需提供该间期</w:t>
      </w:r>
      <w:r>
        <w:rPr>
          <w:rFonts w:hint="eastAsia" w:ascii="Calibri" w:hAnsi="Calibri" w:cs="Calibri"/>
          <w:sz w:val="28"/>
          <w:szCs w:val="36"/>
          <w:highlight w:val="none"/>
          <w:lang w:val="en-US" w:eastAsia="zh-CN"/>
        </w:rPr>
        <w:t>研究</w:t>
      </w:r>
      <w:bookmarkStart w:id="0" w:name="_GoBack"/>
      <w:bookmarkEnd w:id="0"/>
      <w:r>
        <w:rPr>
          <w:rFonts w:hint="eastAsia" w:ascii="Calibri" w:hAnsi="Calibri" w:cs="Calibri"/>
          <w:sz w:val="28"/>
          <w:szCs w:val="36"/>
          <w:highlight w:val="none"/>
          <w:lang w:val="en-US" w:eastAsia="zh-CN"/>
        </w:rPr>
        <w:t>相关SAE</w:t>
      </w:r>
      <w:r>
        <w:rPr>
          <w:rFonts w:hint="eastAsia"/>
          <w:sz w:val="28"/>
          <w:szCs w:val="36"/>
          <w:lang w:val="en-US" w:eastAsia="zh-CN"/>
        </w:rPr>
        <w:t>汇总列表。</w:t>
      </w:r>
    </w:p>
    <w:p>
      <w:pPr>
        <w:rPr>
          <w:rFonts w:hint="eastAsia"/>
          <w:b/>
          <w:bCs/>
          <w:color w:val="00B050"/>
          <w:sz w:val="28"/>
          <w:szCs w:val="36"/>
        </w:rPr>
      </w:pPr>
      <w:r>
        <w:rPr>
          <w:rFonts w:hint="eastAsia"/>
          <w:b/>
          <w:bCs/>
          <w:color w:val="00B050"/>
          <w:sz w:val="28"/>
          <w:szCs w:val="36"/>
        </w:rPr>
        <w:t>（2）可疑</w:t>
      </w:r>
      <w:r>
        <w:rPr>
          <w:rFonts w:hint="eastAsia"/>
          <w:b/>
          <w:bCs/>
          <w:color w:val="00B050"/>
          <w:sz w:val="28"/>
          <w:szCs w:val="36"/>
          <w:lang w:eastAsia="zh-CN"/>
        </w:rPr>
        <w:t>且</w:t>
      </w:r>
      <w:r>
        <w:rPr>
          <w:rFonts w:hint="eastAsia"/>
          <w:b/>
          <w:bCs/>
          <w:color w:val="00B050"/>
          <w:sz w:val="28"/>
          <w:szCs w:val="36"/>
        </w:rPr>
        <w:t>非预期严重不良反应</w:t>
      </w:r>
      <w:r>
        <w:rPr>
          <w:rFonts w:hint="eastAsia"/>
          <w:b/>
          <w:bCs/>
          <w:color w:val="00B050"/>
          <w:sz w:val="28"/>
          <w:szCs w:val="36"/>
          <w:lang w:eastAsia="zh-CN"/>
        </w:rPr>
        <w:t>（</w:t>
      </w:r>
      <w:r>
        <w:rPr>
          <w:rFonts w:hint="eastAsia"/>
          <w:b/>
          <w:bCs/>
          <w:color w:val="00B050"/>
          <w:sz w:val="28"/>
          <w:szCs w:val="36"/>
        </w:rPr>
        <w:t>SUSAR</w:t>
      </w:r>
      <w:r>
        <w:rPr>
          <w:rFonts w:hint="eastAsia"/>
          <w:b/>
          <w:bCs/>
          <w:color w:val="00B050"/>
          <w:sz w:val="28"/>
          <w:szCs w:val="36"/>
          <w:lang w:eastAsia="zh-CN"/>
        </w:rPr>
        <w:t>）</w:t>
      </w:r>
      <w:r>
        <w:rPr>
          <w:rFonts w:hint="eastAsia"/>
          <w:b/>
          <w:bCs/>
          <w:color w:val="00B050"/>
          <w:sz w:val="28"/>
          <w:szCs w:val="36"/>
        </w:rPr>
        <w:t>的递交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对于致死或危及生命的</w:t>
      </w:r>
      <w:r>
        <w:rPr>
          <w:rFonts w:hint="eastAsia"/>
          <w:sz w:val="28"/>
          <w:szCs w:val="36"/>
          <w:lang w:val="en-US" w:eastAsia="zh-CN"/>
        </w:rPr>
        <w:t>SUSAR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color w:val="FF0000"/>
          <w:sz w:val="28"/>
          <w:szCs w:val="36"/>
          <w:lang w:eastAsia="zh-CN"/>
        </w:rPr>
        <w:t>申办者</w:t>
      </w:r>
      <w:r>
        <w:rPr>
          <w:rFonts w:hint="eastAsia"/>
          <w:sz w:val="28"/>
          <w:szCs w:val="36"/>
        </w:rPr>
        <w:t>应</w:t>
      </w:r>
      <w:r>
        <w:rPr>
          <w:rFonts w:hint="eastAsia"/>
          <w:sz w:val="28"/>
          <w:szCs w:val="36"/>
          <w:lang w:eastAsia="zh-CN"/>
        </w:rPr>
        <w:t>当</w:t>
      </w:r>
      <w:r>
        <w:rPr>
          <w:rFonts w:hint="eastAsia"/>
          <w:sz w:val="28"/>
          <w:szCs w:val="36"/>
        </w:rPr>
        <w:t>在首次获知后</w:t>
      </w:r>
      <w:r>
        <w:rPr>
          <w:rFonts w:hint="eastAsia"/>
          <w:color w:val="FF0000"/>
          <w:sz w:val="28"/>
          <w:szCs w:val="36"/>
        </w:rPr>
        <w:t>7</w:t>
      </w:r>
      <w:r>
        <w:rPr>
          <w:rFonts w:hint="eastAsia"/>
          <w:color w:val="FF0000"/>
          <w:sz w:val="28"/>
          <w:szCs w:val="36"/>
          <w:lang w:eastAsia="zh-CN"/>
        </w:rPr>
        <w:t>日</w:t>
      </w:r>
      <w:r>
        <w:rPr>
          <w:rFonts w:hint="eastAsia"/>
          <w:sz w:val="28"/>
          <w:szCs w:val="36"/>
          <w:lang w:eastAsia="zh-CN"/>
        </w:rPr>
        <w:t>内报告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eastAsia="zh-CN"/>
        </w:rPr>
        <w:t>并在随后的8日内提交信息尽可能完善的随访报告。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对于非致死或危及生命的</w:t>
      </w:r>
      <w:r>
        <w:rPr>
          <w:rFonts w:hint="eastAsia"/>
          <w:sz w:val="28"/>
          <w:szCs w:val="36"/>
          <w:lang w:val="en-US" w:eastAsia="zh-CN"/>
        </w:rPr>
        <w:t>SUSAR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color w:val="FF0000"/>
          <w:sz w:val="28"/>
          <w:szCs w:val="36"/>
          <w:lang w:eastAsia="zh-CN"/>
        </w:rPr>
        <w:t>申办者</w:t>
      </w:r>
      <w:r>
        <w:rPr>
          <w:rFonts w:hint="eastAsia"/>
          <w:sz w:val="28"/>
          <w:szCs w:val="36"/>
        </w:rPr>
        <w:t>应在首次获知后</w:t>
      </w:r>
      <w:r>
        <w:rPr>
          <w:rFonts w:hint="eastAsia"/>
          <w:color w:val="FF0000"/>
          <w:sz w:val="28"/>
          <w:szCs w:val="36"/>
          <w:lang w:val="en-US" w:eastAsia="zh-CN"/>
        </w:rPr>
        <w:t>15</w:t>
      </w:r>
      <w:r>
        <w:rPr>
          <w:rFonts w:hint="eastAsia"/>
          <w:color w:val="FF0000"/>
          <w:sz w:val="28"/>
          <w:szCs w:val="36"/>
          <w:lang w:eastAsia="zh-CN"/>
        </w:rPr>
        <w:t>日</w:t>
      </w:r>
      <w:r>
        <w:rPr>
          <w:rFonts w:hint="eastAsia"/>
          <w:sz w:val="28"/>
          <w:szCs w:val="36"/>
          <w:lang w:eastAsia="zh-CN"/>
        </w:rPr>
        <w:t>内</w:t>
      </w:r>
      <w:r>
        <w:rPr>
          <w:rFonts w:hint="eastAsia"/>
          <w:sz w:val="28"/>
          <w:szCs w:val="36"/>
        </w:rPr>
        <w:t>报告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36"/>
        </w:rPr>
      </w:pPr>
      <w:r>
        <w:rPr>
          <w:rFonts w:hint="eastAsia" w:ascii="Calibri" w:hAnsi="Calibri" w:cs="Calibri"/>
          <w:sz w:val="28"/>
          <w:szCs w:val="36"/>
          <w:lang w:val="en-US" w:eastAsia="zh-CN"/>
        </w:rPr>
        <w:t>申办者报告</w:t>
      </w:r>
      <w:r>
        <w:rPr>
          <w:rFonts w:hint="default" w:ascii="Calibri" w:hAnsi="Calibri" w:cs="Calibri"/>
          <w:sz w:val="28"/>
          <w:szCs w:val="36"/>
          <w:lang w:val="en-US" w:eastAsia="zh-CN"/>
        </w:rPr>
        <w:t>安全性信息</w:t>
      </w:r>
      <w:r>
        <w:rPr>
          <w:rFonts w:hint="eastAsia" w:ascii="Calibri" w:hAnsi="Calibri" w:cs="Calibri"/>
          <w:sz w:val="28"/>
          <w:szCs w:val="36"/>
          <w:lang w:val="en-US" w:eastAsia="zh-CN"/>
        </w:rPr>
        <w:t>专用</w:t>
      </w:r>
      <w:r>
        <w:rPr>
          <w:rFonts w:hint="default" w:ascii="Calibri" w:hAnsi="Calibri" w:cs="Calibri"/>
          <w:sz w:val="28"/>
          <w:szCs w:val="36"/>
          <w:lang w:val="en-US" w:eastAsia="zh-CN"/>
        </w:rPr>
        <w:t>电子</w:t>
      </w:r>
      <w:r>
        <w:rPr>
          <w:rFonts w:hint="eastAsia" w:ascii="Calibri" w:hAnsi="Calibri" w:cs="Calibri"/>
          <w:sz w:val="28"/>
          <w:szCs w:val="36"/>
          <w:lang w:val="en-US" w:eastAsia="zh-CN"/>
        </w:rPr>
        <w:t>邮箱：</w:t>
      </w:r>
      <w:r>
        <w:rPr>
          <w:rFonts w:hint="default" w:ascii="Calibri" w:hAnsi="Calibri" w:cs="Calibri"/>
          <w:sz w:val="28"/>
          <w:szCs w:val="36"/>
          <w:lang w:val="en-US" w:eastAsia="zh-CN"/>
        </w:rPr>
        <w:fldChar w:fldCharType="begin"/>
      </w:r>
      <w:r>
        <w:rPr>
          <w:rFonts w:hint="default" w:ascii="Calibri" w:hAnsi="Calibri" w:cs="Calibri"/>
          <w:sz w:val="28"/>
          <w:szCs w:val="36"/>
          <w:lang w:val="en-US" w:eastAsia="zh-CN"/>
        </w:rPr>
        <w:instrText xml:space="preserve"> HYPERLINK "mailto:gxmuyfyll_safety@163.com。" </w:instrText>
      </w:r>
      <w:r>
        <w:rPr>
          <w:rFonts w:hint="default" w:ascii="Calibri" w:hAnsi="Calibri" w:cs="Calibri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default" w:ascii="Calibri" w:hAnsi="Calibri" w:cs="Calibri"/>
          <w:sz w:val="28"/>
          <w:szCs w:val="36"/>
          <w:lang w:val="en-US" w:eastAsia="zh-CN"/>
        </w:rPr>
        <w:t>gxmuyfyll_safety@163.com</w:t>
      </w:r>
      <w:r>
        <w:rPr>
          <w:rFonts w:hint="default" w:ascii="Calibri" w:hAnsi="Calibri" w:cs="Calibri"/>
          <w:sz w:val="28"/>
          <w:szCs w:val="36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36"/>
        </w:rPr>
      </w:pPr>
      <w:r>
        <w:rPr>
          <w:rFonts w:hint="eastAsia" w:ascii="Calibri" w:hAnsi="Calibri" w:cs="Calibri"/>
          <w:sz w:val="28"/>
          <w:szCs w:val="36"/>
          <w:lang w:val="en-US" w:eastAsia="zh-CN"/>
        </w:rPr>
        <w:t>年度</w:t>
      </w:r>
      <w:r>
        <w:rPr>
          <w:rFonts w:hint="eastAsia"/>
          <w:sz w:val="28"/>
          <w:szCs w:val="36"/>
          <w:lang w:val="en-US" w:eastAsia="zh-CN"/>
        </w:rPr>
        <w:t>/定期跟踪审查时需提供该间期SUSAR汇总列表。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color w:val="00B050"/>
          <w:sz w:val="28"/>
          <w:szCs w:val="36"/>
          <w:lang w:eastAsia="zh-CN"/>
        </w:rPr>
        <w:t>（</w:t>
      </w:r>
      <w:r>
        <w:rPr>
          <w:rFonts w:hint="eastAsia"/>
          <w:b/>
          <w:bCs/>
          <w:color w:val="00B050"/>
          <w:sz w:val="28"/>
          <w:szCs w:val="36"/>
          <w:lang w:val="en-US" w:eastAsia="zh-CN"/>
        </w:rPr>
        <w:t>3</w:t>
      </w:r>
      <w:r>
        <w:rPr>
          <w:rFonts w:hint="eastAsia"/>
          <w:b/>
          <w:bCs/>
          <w:color w:val="00B050"/>
          <w:sz w:val="28"/>
          <w:szCs w:val="36"/>
          <w:lang w:eastAsia="zh-CN"/>
        </w:rPr>
        <w:t>）研发期间安全性更新报告（DSUR）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年度</w:t>
      </w:r>
      <w:r>
        <w:rPr>
          <w:rFonts w:hint="eastAsia"/>
          <w:sz w:val="28"/>
          <w:szCs w:val="36"/>
          <w:lang w:val="en-US" w:eastAsia="zh-CN"/>
        </w:rPr>
        <w:t>/定期跟踪审查时需同时递交该间期DSUR至伦理委员会审查</w:t>
      </w:r>
      <w:r>
        <w:rPr>
          <w:rFonts w:hint="eastAsia"/>
          <w:sz w:val="28"/>
          <w:szCs w:val="36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16814"/>
    <w:multiLevelType w:val="multilevel"/>
    <w:tmpl w:val="1A81681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5ADC4552"/>
    <w:multiLevelType w:val="singleLevel"/>
    <w:tmpl w:val="5ADC4552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ZTkxOWU5ZDI1OTM0ZmExOTU0MjkxN2VlYWU4NDcifQ=="/>
  </w:docVars>
  <w:rsids>
    <w:rsidRoot w:val="00000000"/>
    <w:rsid w:val="0CDC54C4"/>
    <w:rsid w:val="0EA30CAE"/>
    <w:rsid w:val="2B57369B"/>
    <w:rsid w:val="2C4431AF"/>
    <w:rsid w:val="32657378"/>
    <w:rsid w:val="39980777"/>
    <w:rsid w:val="3C9E0E8D"/>
    <w:rsid w:val="4CC72A3A"/>
    <w:rsid w:val="54B31F33"/>
    <w:rsid w:val="610F31AC"/>
    <w:rsid w:val="735E7FEA"/>
    <w:rsid w:val="77C411BF"/>
    <w:rsid w:val="77D96D1A"/>
    <w:rsid w:val="7BDE31D1"/>
    <w:rsid w:val="7C9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572</Characters>
  <Lines>0</Lines>
  <Paragraphs>0</Paragraphs>
  <TotalTime>2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2023-02-16T03:09:00Z</dcterms:created>
  <dc:creator>Administrator</dc:creator>
  <cp:lastModifiedBy>刘影</cp:lastModifiedBy>
  <cp:lastPrinted>2023-04-13T02:48:00Z</cp:lastPrinted>
  <dcterms:modified xsi:type="dcterms:W3CDTF">2023-07-12T04:11:26Z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81D3555092BD42E495BC36A6F5275236</vt:lpwstr>
  </property>
</Properties>
</file>