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2D9BC">
      <w:pPr>
        <w:spacing w:line="360" w:lineRule="auto"/>
        <w:jc w:val="center"/>
        <w:rPr>
          <w:rFonts w:hint="eastAsia" w:ascii="宋体" w:hAnsi="宋体" w:eastAsia="宋体" w:cs="宋体"/>
          <w:b/>
          <w:bCs/>
          <w:color w:val="auto"/>
          <w:sz w:val="32"/>
          <w:szCs w:val="32"/>
          <w:lang w:val="en-US" w:eastAsia="zh-CN"/>
        </w:rPr>
      </w:pPr>
      <w:bookmarkStart w:id="0" w:name="OLE_LINK14"/>
      <w:r>
        <w:rPr>
          <w:rFonts w:hint="eastAsia" w:ascii="宋体" w:hAnsi="宋体" w:eastAsia="宋体" w:cs="宋体"/>
          <w:b/>
          <w:bCs/>
          <w:color w:val="auto"/>
          <w:sz w:val="32"/>
          <w:szCs w:val="32"/>
          <w:lang w:val="en-US" w:eastAsia="zh-CN"/>
        </w:rPr>
        <w:t>化粪池清理服务</w:t>
      </w:r>
      <w:bookmarkEnd w:id="0"/>
      <w:r>
        <w:rPr>
          <w:rFonts w:hint="eastAsia" w:ascii="宋体" w:hAnsi="宋体" w:eastAsia="宋体" w:cs="宋体"/>
          <w:b/>
          <w:bCs/>
          <w:color w:val="auto"/>
          <w:sz w:val="32"/>
          <w:szCs w:val="32"/>
          <w:lang w:val="en-US" w:eastAsia="zh-CN"/>
        </w:rPr>
        <w:t>采购需求</w:t>
      </w:r>
    </w:p>
    <w:p w14:paraId="7A831545">
      <w:pPr>
        <w:pStyle w:val="13"/>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一、项目</w:t>
      </w:r>
      <w:bookmarkStart w:id="1" w:name="OLE_LINK6"/>
      <w:r>
        <w:rPr>
          <w:rFonts w:hint="eastAsia" w:ascii="宋体" w:hAnsi="宋体" w:eastAsia="宋体" w:cs="宋体"/>
          <w:b/>
          <w:bCs/>
          <w:sz w:val="24"/>
          <w:szCs w:val="24"/>
          <w:lang w:val="zh-CN"/>
        </w:rPr>
        <w:t>概况</w:t>
      </w:r>
      <w:bookmarkEnd w:id="1"/>
    </w:p>
    <w:p w14:paraId="53370020">
      <w:pPr>
        <w:pStyle w:val="13"/>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服务地点: 广西医科大学第一附属医院</w:t>
      </w:r>
      <w:r>
        <w:rPr>
          <w:rFonts w:hint="eastAsia" w:ascii="宋体" w:hAnsi="宋体" w:eastAsia="宋体" w:cs="宋体"/>
          <w:sz w:val="24"/>
          <w:szCs w:val="24"/>
          <w:lang w:val="en-US" w:eastAsia="zh-CN"/>
        </w:rPr>
        <w:t>化粪池，包括</w:t>
      </w:r>
      <w:r>
        <w:rPr>
          <w:rFonts w:hint="eastAsia" w:ascii="宋体" w:hAnsi="宋体" w:eastAsia="宋体" w:cs="宋体"/>
          <w:sz w:val="24"/>
          <w:szCs w:val="24"/>
          <w:lang w:val="zh-CN"/>
        </w:rPr>
        <w:t>医疗区（包括院内、院外、星湖小区综合门诊部、青秀小区综合门诊部）</w:t>
      </w:r>
      <w:r>
        <w:rPr>
          <w:rFonts w:hint="eastAsia" w:cs="宋体"/>
          <w:sz w:val="24"/>
          <w:szCs w:val="24"/>
          <w:lang w:val="zh-CN"/>
        </w:rPr>
        <w:t>；</w:t>
      </w:r>
      <w:r>
        <w:rPr>
          <w:rFonts w:hint="eastAsia" w:ascii="宋体" w:hAnsi="宋体" w:eastAsia="宋体" w:cs="宋体"/>
          <w:sz w:val="24"/>
          <w:szCs w:val="24"/>
          <w:lang w:val="zh-CN"/>
        </w:rPr>
        <w:t>职工食堂、工会等其他周边区域。</w:t>
      </w:r>
    </w:p>
    <w:p w14:paraId="0FB8BA64">
      <w:pPr>
        <w:pStyle w:val="13"/>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 xml:space="preserve">预算价: </w:t>
      </w:r>
      <w:r>
        <w:rPr>
          <w:rFonts w:hint="eastAsia" w:ascii="宋体" w:hAnsi="宋体" w:eastAsia="宋体" w:cs="宋体"/>
          <w:sz w:val="24"/>
          <w:szCs w:val="24"/>
          <w:lang w:val="en-US" w:eastAsia="zh-CN"/>
        </w:rPr>
        <w:t>29万</w:t>
      </w:r>
      <w:r>
        <w:rPr>
          <w:rFonts w:hint="eastAsia" w:ascii="宋体" w:hAnsi="宋体" w:eastAsia="宋体" w:cs="宋体"/>
          <w:sz w:val="24"/>
          <w:szCs w:val="24"/>
          <w:lang w:val="zh-CN"/>
        </w:rPr>
        <w:t>元（</w:t>
      </w:r>
      <w:r>
        <w:rPr>
          <w:rFonts w:hint="eastAsia" w:ascii="宋体" w:hAnsi="宋体" w:eastAsia="宋体" w:cs="宋体"/>
          <w:sz w:val="24"/>
          <w:szCs w:val="24"/>
          <w:lang w:val="en-US" w:eastAsia="zh-CN"/>
        </w:rPr>
        <w:t>报价超出预算价视为无效报价</w:t>
      </w:r>
      <w:r>
        <w:rPr>
          <w:rFonts w:hint="eastAsia" w:ascii="宋体" w:hAnsi="宋体" w:eastAsia="宋体" w:cs="宋体"/>
          <w:sz w:val="24"/>
          <w:szCs w:val="24"/>
          <w:lang w:val="zh-CN"/>
        </w:rPr>
        <w:t>）</w:t>
      </w:r>
    </w:p>
    <w:p w14:paraId="0ECC6AB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服务期:</w:t>
      </w:r>
      <w:r>
        <w:rPr>
          <w:rFonts w:hint="eastAsia" w:ascii="宋体" w:hAnsi="宋体" w:eastAsia="宋体" w:cs="宋体"/>
          <w:sz w:val="24"/>
          <w:szCs w:val="24"/>
        </w:rPr>
        <w:t xml:space="preserve"> </w:t>
      </w:r>
      <w:bookmarkStart w:id="2" w:name="OLE_LINK9"/>
      <w:r>
        <w:rPr>
          <w:rFonts w:hint="eastAsia" w:ascii="宋体" w:hAnsi="宋体" w:eastAsia="宋体" w:cs="宋体"/>
          <w:sz w:val="24"/>
          <w:szCs w:val="24"/>
          <w:lang w:val="en-US" w:eastAsia="zh-CN"/>
        </w:rPr>
        <w:t>2</w:t>
      </w:r>
      <w:r>
        <w:rPr>
          <w:rFonts w:hint="eastAsia" w:ascii="宋体" w:hAnsi="宋体" w:eastAsia="宋体" w:cs="宋体"/>
          <w:sz w:val="24"/>
          <w:szCs w:val="24"/>
        </w:rPr>
        <w:t>年</w:t>
      </w:r>
      <w:bookmarkEnd w:id="2"/>
      <w:r>
        <w:rPr>
          <w:rFonts w:hint="eastAsia" w:ascii="宋体" w:hAnsi="宋体" w:eastAsia="宋体" w:cs="宋体"/>
          <w:sz w:val="24"/>
          <w:szCs w:val="24"/>
          <w:lang w:val="zh-CN"/>
        </w:rPr>
        <w:t>。</w:t>
      </w:r>
    </w:p>
    <w:p w14:paraId="44EBAF6D">
      <w:pPr>
        <w:snapToGrid w:val="0"/>
        <w:spacing w:line="360" w:lineRule="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二、商务条款</w:t>
      </w:r>
    </w:p>
    <w:p w14:paraId="61AAEB7C">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1、报价要求：</w:t>
      </w:r>
      <w:bookmarkStart w:id="3" w:name="OLE_LINK7"/>
      <w:r>
        <w:rPr>
          <w:rFonts w:hint="eastAsia" w:ascii="宋体" w:hAnsi="宋体" w:eastAsia="宋体" w:cs="宋体"/>
          <w:sz w:val="24"/>
          <w:szCs w:val="24"/>
          <w:lang w:val="en-US" w:eastAsia="zh-CN"/>
        </w:rPr>
        <w:t>该服务费为包干价，即包括供应商完成本项目全部服务所涉及的全部费用，供应商不得以任何理由要求增加服务费或要求采购人另行支付其他任何费用</w:t>
      </w:r>
      <w:bookmarkEnd w:id="3"/>
      <w:r>
        <w:rPr>
          <w:rFonts w:hint="eastAsia" w:ascii="宋体" w:hAnsi="宋体" w:eastAsia="宋体" w:cs="宋体"/>
          <w:sz w:val="24"/>
          <w:szCs w:val="24"/>
          <w:lang w:val="en-US" w:eastAsia="zh-CN"/>
        </w:rPr>
        <w:t>。</w:t>
      </w:r>
    </w:p>
    <w:p w14:paraId="7247774D">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2、付款方式: 双方对考核表扣减费用进行核对后，服务费按半年度进行支付，供应商开具有效票据，并提供付款材料至采购人，采购人完成付款审批手续后15个工作日将费用汇至供应商指定账户。</w:t>
      </w:r>
    </w:p>
    <w:p w14:paraId="589AF267">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3、发票要求：付款前</w:t>
      </w:r>
      <w:bookmarkStart w:id="4" w:name="OLE_LINK1"/>
      <w:r>
        <w:rPr>
          <w:rFonts w:hint="eastAsia" w:ascii="宋体" w:hAnsi="宋体" w:eastAsia="宋体" w:cs="宋体"/>
          <w:color w:val="auto"/>
          <w:sz w:val="24"/>
          <w:szCs w:val="24"/>
          <w:lang w:val="en-US" w:eastAsia="zh-CN"/>
        </w:rPr>
        <w:t>供应商</w:t>
      </w:r>
      <w:bookmarkEnd w:id="4"/>
      <w:r>
        <w:rPr>
          <w:rFonts w:hint="eastAsia" w:ascii="宋体" w:hAnsi="宋体" w:eastAsia="宋体" w:cs="宋体"/>
          <w:color w:val="auto"/>
          <w:sz w:val="24"/>
          <w:szCs w:val="24"/>
          <w:lang w:val="en-US" w:eastAsia="zh-CN"/>
        </w:rPr>
        <w:t>必须提供真实、有效、合法的正式发票，如提供假发票的，供应商除须向采购人补开合法发票外，并须赔偿采购人发票票面金额一倍的违约金，由此产生的一切损失均由供应商承担。</w:t>
      </w:r>
    </w:p>
    <w:p w14:paraId="46D3F0DA">
      <w:pPr>
        <w:pStyle w:val="4"/>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4、验收与考核：符合现行国家相关标准、行业标准、地方标准或者其他标准、规范、合同要求。采购人每月对供应商进行考核（考核内容详见下表），</w:t>
      </w:r>
      <w:r>
        <w:rPr>
          <w:rFonts w:hint="eastAsia" w:ascii="宋体" w:hAnsi="宋体" w:eastAsia="宋体" w:cs="宋体"/>
          <w:i w:val="0"/>
          <w:iCs w:val="0"/>
          <w:color w:val="000000"/>
          <w:kern w:val="0"/>
          <w:sz w:val="24"/>
          <w:szCs w:val="24"/>
          <w:highlight w:val="none"/>
          <w:u w:val="none"/>
          <w:lang w:val="en-US" w:eastAsia="zh-CN" w:bidi="ar"/>
        </w:rPr>
        <w:t>考核结果分为：合格与不合格。满分为100分，90分以上（含90分）为合格；90分以下为不合格。出现不合格时，每降低5分扣款2000元，考核涉及的所有扣款，均在服务款中扣除。</w:t>
      </w:r>
      <w:r>
        <w:rPr>
          <w:rFonts w:hint="eastAsia" w:ascii="宋体" w:hAnsi="宋体" w:eastAsia="宋体" w:cs="宋体"/>
          <w:i w:val="0"/>
          <w:iCs w:val="0"/>
          <w:color w:val="auto"/>
          <w:kern w:val="0"/>
          <w:sz w:val="24"/>
          <w:szCs w:val="24"/>
          <w:highlight w:val="none"/>
          <w:u w:val="none"/>
          <w:lang w:val="en-US" w:eastAsia="zh-CN" w:bidi="ar"/>
        </w:rPr>
        <w:t>出现不合格时，中标人必须向采购人提交整改方案，连续两个月或年度内累计3次出现服务考核不合格的，</w:t>
      </w:r>
      <w:r>
        <w:rPr>
          <w:rFonts w:hint="eastAsia" w:ascii="宋体" w:hAnsi="宋体" w:cs="宋体"/>
          <w:i w:val="0"/>
          <w:iCs w:val="0"/>
          <w:color w:val="auto"/>
          <w:kern w:val="0"/>
          <w:sz w:val="24"/>
          <w:szCs w:val="24"/>
          <w:highlight w:val="none"/>
          <w:u w:val="none"/>
          <w:lang w:val="en-US" w:eastAsia="zh-CN" w:bidi="ar"/>
        </w:rPr>
        <w:t>或</w:t>
      </w:r>
      <w:r>
        <w:rPr>
          <w:rFonts w:hint="eastAsia" w:ascii="宋体" w:hAnsi="宋体" w:cs="宋体"/>
          <w:i w:val="0"/>
          <w:iCs w:val="0"/>
          <w:color w:val="000000"/>
          <w:kern w:val="0"/>
          <w:sz w:val="24"/>
          <w:szCs w:val="24"/>
          <w:highlight w:val="none"/>
          <w:u w:val="none"/>
          <w:lang w:val="en-US" w:eastAsia="zh-CN" w:bidi="ar"/>
        </w:rPr>
        <w:t>因供应商原因导致采购人</w:t>
      </w:r>
      <w:r>
        <w:rPr>
          <w:rFonts w:hint="eastAsia" w:ascii="宋体" w:hAnsi="宋体" w:eastAsia="宋体" w:cs="宋体"/>
          <w:color w:val="auto"/>
          <w:sz w:val="24"/>
          <w:szCs w:val="24"/>
          <w:highlight w:val="none"/>
          <w:lang w:val="en-US" w:eastAsia="zh-CN"/>
        </w:rPr>
        <w:t>各项检查</w:t>
      </w:r>
      <w:r>
        <w:rPr>
          <w:rFonts w:hint="eastAsia" w:ascii="宋体" w:hAnsi="宋体" w:cs="宋体"/>
          <w:color w:val="auto"/>
          <w:sz w:val="24"/>
          <w:szCs w:val="24"/>
          <w:highlight w:val="none"/>
          <w:lang w:val="en-US" w:eastAsia="zh-CN"/>
        </w:rPr>
        <w:t>未通过的，</w:t>
      </w:r>
      <w:r>
        <w:rPr>
          <w:rFonts w:hint="eastAsia" w:ascii="宋体" w:hAnsi="宋体" w:eastAsia="宋体" w:cs="宋体"/>
          <w:i w:val="0"/>
          <w:iCs w:val="0"/>
          <w:color w:val="auto"/>
          <w:kern w:val="0"/>
          <w:sz w:val="24"/>
          <w:szCs w:val="24"/>
          <w:highlight w:val="none"/>
          <w:u w:val="none"/>
          <w:lang w:val="en-US" w:eastAsia="zh-CN" w:bidi="ar"/>
        </w:rPr>
        <w:t>采购人有权单方终止本合同。</w:t>
      </w:r>
    </w:p>
    <w:p w14:paraId="6A1D98FD">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bookmarkStart w:id="5" w:name="OLE_LINK5"/>
      <w:r>
        <w:rPr>
          <w:rFonts w:hint="eastAsia" w:ascii="宋体" w:hAnsi="宋体" w:eastAsia="宋体" w:cs="宋体"/>
          <w:b/>
          <w:bCs/>
          <w:color w:val="auto"/>
          <w:sz w:val="24"/>
          <w:szCs w:val="24"/>
          <w:lang w:val="en-US" w:eastAsia="zh-CN"/>
        </w:rPr>
        <w:t>技</w:t>
      </w:r>
      <w:bookmarkStart w:id="6" w:name="OLE_LINK4"/>
      <w:r>
        <w:rPr>
          <w:rFonts w:hint="eastAsia" w:ascii="宋体" w:hAnsi="宋体" w:eastAsia="宋体" w:cs="宋体"/>
          <w:b/>
          <w:bCs/>
          <w:color w:val="auto"/>
          <w:sz w:val="24"/>
          <w:szCs w:val="24"/>
          <w:lang w:val="en-US" w:eastAsia="zh-CN"/>
        </w:rPr>
        <w:t>术及</w:t>
      </w:r>
      <w:bookmarkStart w:id="7" w:name="OLE_LINK3"/>
      <w:r>
        <w:rPr>
          <w:rFonts w:hint="eastAsia" w:ascii="宋体" w:hAnsi="宋体" w:eastAsia="宋体" w:cs="宋体"/>
          <w:b/>
          <w:bCs/>
          <w:color w:val="auto"/>
          <w:sz w:val="24"/>
          <w:szCs w:val="24"/>
          <w:lang w:val="en-US" w:eastAsia="zh-CN"/>
        </w:rPr>
        <w:t>服务要</w:t>
      </w:r>
      <w:bookmarkEnd w:id="6"/>
      <w:bookmarkEnd w:id="7"/>
      <w:r>
        <w:rPr>
          <w:rFonts w:hint="eastAsia" w:ascii="宋体" w:hAnsi="宋体" w:eastAsia="宋体" w:cs="宋体"/>
          <w:b/>
          <w:bCs/>
          <w:color w:val="auto"/>
          <w:sz w:val="24"/>
          <w:szCs w:val="24"/>
          <w:lang w:val="en-US" w:eastAsia="zh-CN"/>
        </w:rPr>
        <w:t>求</w:t>
      </w:r>
      <w:bookmarkEnd w:id="5"/>
    </w:p>
    <w:p w14:paraId="3F4289CF">
      <w:pPr>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1、服务范围及频次</w:t>
      </w:r>
    </w:p>
    <w:tbl>
      <w:tblPr>
        <w:tblStyle w:val="9"/>
        <w:tblW w:w="4995"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6"/>
        <w:gridCol w:w="2649"/>
        <w:gridCol w:w="1717"/>
        <w:gridCol w:w="3190"/>
      </w:tblGrid>
      <w:tr w14:paraId="1EF50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500" w:type="dxa"/>
            <w:vAlign w:val="center"/>
          </w:tcPr>
          <w:p w14:paraId="42F7CC34">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p>
        </w:tc>
        <w:tc>
          <w:tcPr>
            <w:tcW w:w="2459" w:type="dxa"/>
            <w:vAlign w:val="center"/>
          </w:tcPr>
          <w:p w14:paraId="19A0499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清理项目</w:t>
            </w:r>
          </w:p>
        </w:tc>
        <w:tc>
          <w:tcPr>
            <w:tcW w:w="1594" w:type="dxa"/>
            <w:vAlign w:val="center"/>
          </w:tcPr>
          <w:p w14:paraId="4AC735A1">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服务次数</w:t>
            </w:r>
          </w:p>
        </w:tc>
        <w:tc>
          <w:tcPr>
            <w:tcW w:w="2962" w:type="dxa"/>
            <w:vAlign w:val="center"/>
          </w:tcPr>
          <w:p w14:paraId="7EEB5C10">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tc>
      </w:tr>
      <w:tr w14:paraId="18BAF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500" w:type="dxa"/>
            <w:vAlign w:val="center"/>
          </w:tcPr>
          <w:p w14:paraId="6A40AD8E">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医疗区（包括院内、院外、星湖小区综合门诊部、青秀小区综合门诊部）</w:t>
            </w:r>
          </w:p>
        </w:tc>
        <w:tc>
          <w:tcPr>
            <w:tcW w:w="2459" w:type="dxa"/>
            <w:vAlign w:val="center"/>
          </w:tcPr>
          <w:p w14:paraId="79CAA07C">
            <w:pPr>
              <w:snapToGrid w:val="0"/>
              <w:spacing w:line="360" w:lineRule="auto"/>
              <w:rPr>
                <w:rFonts w:hint="eastAsia" w:ascii="宋体" w:hAnsi="宋体" w:eastAsia="宋体" w:cs="宋体"/>
                <w:sz w:val="24"/>
                <w:szCs w:val="24"/>
              </w:rPr>
            </w:pPr>
            <w:bookmarkStart w:id="8" w:name="OLE_LINK2"/>
            <w:r>
              <w:rPr>
                <w:rFonts w:hint="eastAsia" w:ascii="宋体" w:hAnsi="宋体" w:eastAsia="宋体" w:cs="宋体"/>
                <w:sz w:val="24"/>
                <w:szCs w:val="24"/>
                <w:lang w:eastAsia="zh-CN"/>
              </w:rPr>
              <w:t>化粪池约104个（约2385m³），</w:t>
            </w:r>
            <w:r>
              <w:rPr>
                <w:rFonts w:hint="eastAsia" w:ascii="宋体" w:hAnsi="宋体" w:eastAsia="宋体" w:cs="宋体"/>
                <w:sz w:val="24"/>
                <w:szCs w:val="24"/>
                <w:lang w:val="en-US" w:eastAsia="zh-CN"/>
              </w:rPr>
              <w:t>沉砂井约70个（约195m³）</w:t>
            </w:r>
            <w:bookmarkEnd w:id="8"/>
          </w:p>
        </w:tc>
        <w:tc>
          <w:tcPr>
            <w:tcW w:w="1594" w:type="dxa"/>
            <w:vAlign w:val="center"/>
          </w:tcPr>
          <w:p w14:paraId="2B4E105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1次/季度</w:t>
            </w:r>
          </w:p>
        </w:tc>
        <w:tc>
          <w:tcPr>
            <w:tcW w:w="2962" w:type="dxa"/>
            <w:vMerge w:val="restart"/>
            <w:vAlign w:val="center"/>
          </w:tcPr>
          <w:p w14:paraId="5336295F">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1、特殊区域根据实际需要增加清理次数。</w:t>
            </w:r>
          </w:p>
          <w:p w14:paraId="26021EBB">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2、紧急疏通：根据采购人要求，收到紧急疏通要求时，40分钟内到达现场对接处理。</w:t>
            </w:r>
          </w:p>
          <w:p w14:paraId="0746B96B">
            <w:pPr>
              <w:snapToGrid w:val="0"/>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3、同时包括沉砂池及连通管道一并清理。</w:t>
            </w:r>
          </w:p>
        </w:tc>
      </w:tr>
      <w:tr w14:paraId="34E0B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500" w:type="dxa"/>
            <w:vAlign w:val="center"/>
          </w:tcPr>
          <w:p w14:paraId="5399C35A">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职工食堂、工会等其他周边区域</w:t>
            </w:r>
          </w:p>
        </w:tc>
        <w:tc>
          <w:tcPr>
            <w:tcW w:w="2459" w:type="dxa"/>
            <w:vAlign w:val="center"/>
          </w:tcPr>
          <w:p w14:paraId="28DBF299">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化粪池约110个（约2115m³），沉砂井约78个（约234m³）</w:t>
            </w:r>
          </w:p>
        </w:tc>
        <w:tc>
          <w:tcPr>
            <w:tcW w:w="1594" w:type="dxa"/>
            <w:vAlign w:val="center"/>
          </w:tcPr>
          <w:p w14:paraId="3C32ECCD">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w:t>
            </w:r>
            <w:r>
              <w:rPr>
                <w:rFonts w:hint="eastAsia" w:ascii="宋体" w:hAnsi="宋体" w:eastAsia="宋体" w:cs="宋体"/>
                <w:sz w:val="24"/>
                <w:szCs w:val="24"/>
              </w:rPr>
              <w:t>/</w:t>
            </w:r>
            <w:r>
              <w:rPr>
                <w:rFonts w:hint="eastAsia" w:ascii="宋体" w:hAnsi="宋体" w:eastAsia="宋体" w:cs="宋体"/>
                <w:sz w:val="24"/>
                <w:szCs w:val="24"/>
                <w:lang w:val="en-US" w:eastAsia="zh-CN"/>
              </w:rPr>
              <w:t>季度</w:t>
            </w:r>
          </w:p>
        </w:tc>
        <w:tc>
          <w:tcPr>
            <w:tcW w:w="2962" w:type="dxa"/>
            <w:vMerge w:val="continue"/>
            <w:vAlign w:val="center"/>
          </w:tcPr>
          <w:p w14:paraId="5217A3C9">
            <w:pPr>
              <w:snapToGrid w:val="0"/>
              <w:spacing w:line="360" w:lineRule="auto"/>
              <w:rPr>
                <w:rFonts w:hint="eastAsia" w:ascii="宋体" w:hAnsi="宋体" w:eastAsia="宋体" w:cs="宋体"/>
                <w:sz w:val="24"/>
                <w:szCs w:val="24"/>
              </w:rPr>
            </w:pPr>
          </w:p>
        </w:tc>
      </w:tr>
    </w:tbl>
    <w:p w14:paraId="1E445CCF">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2、操作规范及服务符合要求：《T／CASME 003-2018化粪池清洁与维护服务规范》</w:t>
      </w:r>
    </w:p>
    <w:p w14:paraId="3E4667E5">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清理采用环保型吸污车专用设备，供应商需配备满足该项目服务需求的作业车辆至少2辆【注：响应文件须提供供应商自购置车辆凭证或租赁车辆合同（含意向租赁）证明复印件或含供应商信息的行驶证证明复印件】。</w:t>
      </w:r>
    </w:p>
    <w:p w14:paraId="5784513F">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4、每次化粪池清掏完毕后，目视化粪池无积物浮于水面，清理干净作业产生的垃圾并盖好化粪池盖。所有垃圾处理费用及产生的后果由成交供应商负责。</w:t>
      </w:r>
    </w:p>
    <w:p w14:paraId="2773C24C">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5、固定区域作业，不影响正常医疗工作以及交通秩序。</w:t>
      </w:r>
      <w:r>
        <w:rPr>
          <w:rFonts w:hint="eastAsia" w:ascii="宋体" w:hAnsi="宋体" w:eastAsia="宋体" w:cs="宋体"/>
          <w:color w:val="auto"/>
          <w:kern w:val="2"/>
          <w:sz w:val="24"/>
          <w:szCs w:val="24"/>
          <w:lang w:val="en-US" w:eastAsia="zh-CN" w:bidi="ar-SA"/>
        </w:rPr>
        <w:t>注意保护采购人设施，防止损坏，如有不慎损坏，负责照原样修复。</w:t>
      </w:r>
    </w:p>
    <w:p w14:paraId="74DEAE8F">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6、使用环保型专业吸污车清理拉走，进行无害化处理，避免对环境产生二次污染。</w:t>
      </w:r>
    </w:p>
    <w:p w14:paraId="4668B80E">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7、每月至少1次对所有池子实行现场巡查，发现池满应及时抽污，杜绝堵冒现象。</w:t>
      </w:r>
    </w:p>
    <w:p w14:paraId="2C3B438F">
      <w:pPr>
        <w:pStyle w:val="1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8、应急情况响应时间为40分钟内。</w:t>
      </w:r>
    </w:p>
    <w:p w14:paraId="2C68BB65">
      <w:pPr>
        <w:pStyle w:val="1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9、供应商负责派遣经培训合格，持证上岗的专业操作人员。供应商应为项目人员配备劳保用品，确保人员采取必要的防护措施。</w:t>
      </w:r>
    </w:p>
    <w:p w14:paraId="50EC3990">
      <w:pPr>
        <w:pStyle w:val="12"/>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10、供应商应定期进行应急演练及安全培训，落实安全生产责任制。服务人员的用品用具、工资福利、医疗保险、人身安全等突发伤亡等所产生的一切开支均由供应商负责。</w:t>
      </w:r>
    </w:p>
    <w:p w14:paraId="35D43FF1">
      <w:pPr>
        <w:pStyle w:val="12"/>
        <w:numPr>
          <w:ilvl w:val="0"/>
          <w:numId w:val="0"/>
        </w:num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11、供应商自觉遵守国家法律法规以及采购人的规章制度，服从采购人的监督与管理。如有违反，采购人有权要求供应商更换工作人员，否则采购人有权解除合同，由此造成的损失全部由供应商承担。</w:t>
      </w:r>
    </w:p>
    <w:p w14:paraId="0E636691">
      <w:pPr>
        <w:pStyle w:val="12"/>
        <w:numPr>
          <w:ilvl w:val="-1"/>
          <w:numId w:val="0"/>
        </w:num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12、供应商每次进场施工，须提前告知采购人，以便做好沟通协调工作，施工时听从采购人安排，保证秩序正常运行。</w:t>
      </w:r>
    </w:p>
    <w:p w14:paraId="1D00F04F">
      <w:pPr>
        <w:pStyle w:val="12"/>
        <w:spacing w:line="360" w:lineRule="auto"/>
        <w:rPr>
          <w:rFonts w:hint="eastAsia" w:ascii="宋体" w:hAnsi="宋体" w:eastAsia="宋体" w:cs="宋体"/>
          <w:color w:val="auto"/>
          <w:kern w:val="2"/>
          <w:sz w:val="24"/>
          <w:szCs w:val="24"/>
          <w:lang w:val="en-US" w:eastAsia="zh-CN" w:bidi="ar-SA"/>
        </w:rPr>
      </w:pPr>
      <w:bookmarkStart w:id="9" w:name="OLE_LINK8"/>
      <w:r>
        <w:rPr>
          <w:rFonts w:hint="eastAsia" w:ascii="宋体" w:hAnsi="宋体" w:eastAsia="宋体" w:cs="宋体"/>
          <w:color w:val="auto"/>
          <w:kern w:val="2"/>
          <w:sz w:val="24"/>
          <w:szCs w:val="24"/>
          <w:lang w:val="en-US" w:eastAsia="zh-CN" w:bidi="ar-SA"/>
        </w:rPr>
        <w:t>13、如因采购人原因导致化粪池上方无窨井盖，或遇特殊原因（如管道破裂、管道塌方等）导致化粪池及地下排污管受到堵塞等情况，供应商应帮采购人清理，采购人根据实际情况支付额外清理费用。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095"/>
        <w:gridCol w:w="877"/>
        <w:gridCol w:w="1846"/>
        <w:gridCol w:w="4006"/>
        <w:gridCol w:w="540"/>
      </w:tblGrid>
      <w:tr w14:paraId="0C10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174"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1A72E7E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color w:val="auto"/>
                <w:sz w:val="28"/>
                <w:szCs w:val="28"/>
                <w:lang w:val="en-US" w:eastAsia="zh-CN"/>
              </w:rPr>
              <w:t>化粪池清理服务月度考核表</w:t>
            </w:r>
          </w:p>
        </w:tc>
      </w:tr>
      <w:tr w14:paraId="1611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174" w:type="dxa"/>
            <w:gridSpan w:val="6"/>
            <w:tcBorders>
              <w:top w:val="single" w:color="000000" w:sz="4" w:space="0"/>
              <w:left w:val="single" w:color="000000" w:sz="8" w:space="0"/>
              <w:bottom w:val="single" w:color="000000" w:sz="4" w:space="0"/>
              <w:right w:val="single" w:color="000000" w:sz="4" w:space="0"/>
            </w:tcBorders>
            <w:shd w:val="clear" w:color="auto" w:fill="D0CECE"/>
            <w:vAlign w:val="center"/>
          </w:tcPr>
          <w:p w14:paraId="12E1B7E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评价时段：   年  月   日-  年    月   日</w:t>
            </w:r>
          </w:p>
        </w:tc>
      </w:tr>
      <w:tr w14:paraId="65EE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0" w:type="dxa"/>
            <w:tcBorders>
              <w:top w:val="single" w:color="000000" w:sz="4" w:space="0"/>
              <w:left w:val="single" w:color="000000" w:sz="8" w:space="0"/>
              <w:bottom w:val="single" w:color="000000" w:sz="4" w:space="0"/>
              <w:right w:val="single" w:color="000000" w:sz="4" w:space="0"/>
            </w:tcBorders>
            <w:shd w:val="clear" w:color="auto" w:fill="D0CECE"/>
            <w:vAlign w:val="center"/>
          </w:tcPr>
          <w:p w14:paraId="1D9EAC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1A0A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评价项</w:t>
            </w:r>
          </w:p>
        </w:tc>
        <w:tc>
          <w:tcPr>
            <w:tcW w:w="877"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61671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184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FD0C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指标</w:t>
            </w:r>
          </w:p>
        </w:tc>
        <w:tc>
          <w:tcPr>
            <w:tcW w:w="400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634E8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评分标准</w:t>
            </w:r>
          </w:p>
        </w:tc>
        <w:tc>
          <w:tcPr>
            <w:tcW w:w="54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29A58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14:paraId="4202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10" w:type="dxa"/>
            <w:tcBorders>
              <w:top w:val="single" w:color="000000" w:sz="4" w:space="0"/>
              <w:left w:val="single" w:color="000000" w:sz="8" w:space="0"/>
              <w:bottom w:val="nil"/>
              <w:right w:val="single" w:color="000000" w:sz="4" w:space="0"/>
            </w:tcBorders>
            <w:shd w:val="clear" w:color="auto" w:fill="auto"/>
            <w:vAlign w:val="center"/>
          </w:tcPr>
          <w:p w14:paraId="022207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95" w:type="dxa"/>
            <w:tcBorders>
              <w:top w:val="single" w:color="000000" w:sz="4" w:space="0"/>
              <w:left w:val="single" w:color="000000" w:sz="4" w:space="0"/>
              <w:bottom w:val="nil"/>
              <w:right w:val="single" w:color="000000" w:sz="4" w:space="0"/>
            </w:tcBorders>
            <w:shd w:val="clear" w:color="auto" w:fill="auto"/>
            <w:vAlign w:val="center"/>
          </w:tcPr>
          <w:p w14:paraId="55629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服务质量及效果</w:t>
            </w:r>
          </w:p>
        </w:tc>
        <w:tc>
          <w:tcPr>
            <w:tcW w:w="877" w:type="dxa"/>
            <w:tcBorders>
              <w:top w:val="single" w:color="000000" w:sz="4" w:space="0"/>
              <w:left w:val="single" w:color="000000" w:sz="4" w:space="0"/>
              <w:bottom w:val="nil"/>
              <w:right w:val="single" w:color="000000" w:sz="4" w:space="0"/>
            </w:tcBorders>
            <w:shd w:val="clear" w:color="auto" w:fill="auto"/>
            <w:vAlign w:val="center"/>
          </w:tcPr>
          <w:p w14:paraId="3ECAB9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88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服务质量是否达标</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705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服务质量不满足采购需求，出现积物浮于水面、清理后未盖好化粪池盖、池满未及时抽污导致堵冒现象的，出现一次扣10分。对采购人带来较大负面影响的，或</w:t>
            </w:r>
            <w:r>
              <w:rPr>
                <w:rFonts w:hint="eastAsia" w:ascii="宋体" w:hAnsi="宋体" w:cs="宋体"/>
                <w:i w:val="0"/>
                <w:iCs w:val="0"/>
                <w:color w:val="000000"/>
                <w:kern w:val="0"/>
                <w:sz w:val="24"/>
                <w:szCs w:val="24"/>
                <w:highlight w:val="none"/>
                <w:u w:val="none"/>
                <w:lang w:val="en-US" w:eastAsia="zh-CN" w:bidi="ar"/>
              </w:rPr>
              <w:t>因供应商原因导致采购人</w:t>
            </w:r>
            <w:r>
              <w:rPr>
                <w:rFonts w:hint="eastAsia" w:ascii="宋体" w:hAnsi="宋体" w:eastAsia="宋体" w:cs="宋体"/>
                <w:color w:val="auto"/>
                <w:sz w:val="24"/>
                <w:szCs w:val="24"/>
                <w:highlight w:val="none"/>
                <w:lang w:val="en-US" w:eastAsia="zh-CN"/>
              </w:rPr>
              <w:t>各项检查</w:t>
            </w:r>
            <w:r>
              <w:rPr>
                <w:rFonts w:hint="eastAsia" w:ascii="宋体" w:hAnsi="宋体" w:cs="宋体"/>
                <w:color w:val="auto"/>
                <w:sz w:val="24"/>
                <w:szCs w:val="24"/>
                <w:highlight w:val="none"/>
                <w:lang w:val="en-US" w:eastAsia="zh-CN"/>
              </w:rPr>
              <w:t>未通过的，</w:t>
            </w:r>
            <w:r>
              <w:rPr>
                <w:rFonts w:hint="eastAsia" w:ascii="宋体" w:hAnsi="宋体" w:cs="宋体"/>
                <w:i w:val="0"/>
                <w:iCs w:val="0"/>
                <w:color w:val="000000"/>
                <w:kern w:val="0"/>
                <w:sz w:val="24"/>
                <w:szCs w:val="24"/>
                <w:highlight w:val="none"/>
                <w:u w:val="none"/>
                <w:lang w:val="en-US" w:eastAsia="zh-CN" w:bidi="ar"/>
              </w:rPr>
              <w:t>一次扣20分，且</w:t>
            </w:r>
            <w:r>
              <w:rPr>
                <w:rFonts w:hint="eastAsia" w:ascii="宋体" w:hAnsi="宋体" w:cs="宋体"/>
                <w:color w:val="auto"/>
                <w:sz w:val="24"/>
                <w:szCs w:val="24"/>
                <w:highlight w:val="none"/>
                <w:lang w:val="en-US" w:eastAsia="zh-CN"/>
              </w:rPr>
              <w:t>采购人有权</w:t>
            </w:r>
            <w:r>
              <w:rPr>
                <w:rFonts w:hint="eastAsia" w:ascii="宋体" w:hAnsi="宋体" w:eastAsia="宋体" w:cs="宋体"/>
                <w:i w:val="0"/>
                <w:iCs w:val="0"/>
                <w:color w:val="auto"/>
                <w:kern w:val="0"/>
                <w:sz w:val="24"/>
                <w:szCs w:val="24"/>
                <w:highlight w:val="none"/>
                <w:u w:val="none"/>
                <w:lang w:val="en-US" w:eastAsia="zh-CN" w:bidi="ar"/>
              </w:rPr>
              <w:t>单方终止本合同。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F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r>
      <w:tr w14:paraId="0C04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0" w:type="dxa"/>
            <w:vMerge w:val="restart"/>
            <w:tcBorders>
              <w:top w:val="single" w:color="000000" w:sz="4" w:space="0"/>
              <w:left w:val="single" w:color="000000" w:sz="8" w:space="0"/>
              <w:right w:val="single" w:color="000000" w:sz="4" w:space="0"/>
            </w:tcBorders>
            <w:shd w:val="clear" w:color="auto" w:fill="auto"/>
            <w:vAlign w:val="center"/>
          </w:tcPr>
          <w:p w14:paraId="554668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095" w:type="dxa"/>
            <w:vMerge w:val="restart"/>
            <w:tcBorders>
              <w:top w:val="single" w:color="000000" w:sz="4" w:space="0"/>
              <w:left w:val="single" w:color="000000" w:sz="4" w:space="0"/>
              <w:right w:val="single" w:color="000000" w:sz="4" w:space="0"/>
            </w:tcBorders>
            <w:shd w:val="clear" w:color="auto" w:fill="auto"/>
            <w:vAlign w:val="center"/>
          </w:tcPr>
          <w:p w14:paraId="438B24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过程管理</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A31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4F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应急响应</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B67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收到紧急疏通要求时，未及时到达现场对接处理，出现一次扣10分。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3A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5FCD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5DD9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61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4"/>
                <w:szCs w:val="24"/>
                <w:highlight w:val="none"/>
                <w:u w:val="none"/>
              </w:rPr>
            </w:pPr>
          </w:p>
        </w:tc>
        <w:tc>
          <w:tcPr>
            <w:tcW w:w="877" w:type="dxa"/>
            <w:tcBorders>
              <w:top w:val="single" w:color="000000" w:sz="4" w:space="0"/>
              <w:left w:val="single" w:color="000000" w:sz="4" w:space="0"/>
              <w:bottom w:val="nil"/>
              <w:right w:val="single" w:color="000000" w:sz="4" w:space="0"/>
            </w:tcBorders>
            <w:shd w:val="clear" w:color="auto" w:fill="auto"/>
            <w:vAlign w:val="center"/>
          </w:tcPr>
          <w:p w14:paraId="112137F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444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工作纪律</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B94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违反工作纪律、不遵守采购人的规章制度的，出现一次扣5分。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134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0C3C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10" w:type="dxa"/>
            <w:tcBorders>
              <w:top w:val="single" w:color="000000" w:sz="4" w:space="0"/>
              <w:left w:val="single" w:color="000000" w:sz="8" w:space="0"/>
              <w:bottom w:val="single" w:color="000000" w:sz="4" w:space="0"/>
              <w:right w:val="nil"/>
            </w:tcBorders>
            <w:shd w:val="clear" w:color="auto" w:fill="auto"/>
            <w:vAlign w:val="center"/>
          </w:tcPr>
          <w:p w14:paraId="3856F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11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合作关系</w:t>
            </w:r>
          </w:p>
        </w:tc>
        <w:tc>
          <w:tcPr>
            <w:tcW w:w="877" w:type="dxa"/>
            <w:tcBorders>
              <w:top w:val="single" w:color="000000" w:sz="4" w:space="0"/>
              <w:left w:val="nil"/>
              <w:bottom w:val="single" w:color="000000" w:sz="4" w:space="0"/>
              <w:right w:val="single" w:color="000000" w:sz="4" w:space="0"/>
            </w:tcBorders>
            <w:shd w:val="clear" w:color="auto" w:fill="auto"/>
            <w:vAlign w:val="center"/>
          </w:tcPr>
          <w:p w14:paraId="093CA5E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54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对采购人书面指令、口头指令、突发任务配合度及响应度</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2D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对采购人发出的指令和任务不予配合、出现问题未及与采购人沟通、施工时未听从采购人安排的的，出现一次扣5分。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74E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2CFE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78A4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75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加分项</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4D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7A7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免费提供增值服务</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F8C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提供合同范围外的增值服务或服务质量明显高于合同要求，酌情加分（+5分需说明加分项）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48C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3117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5"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64ED8F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满分</w:t>
            </w:r>
          </w:p>
        </w:tc>
        <w:tc>
          <w:tcPr>
            <w:tcW w:w="877" w:type="dxa"/>
            <w:tcBorders>
              <w:top w:val="single" w:color="auto" w:sz="4" w:space="0"/>
              <w:left w:val="single" w:color="auto" w:sz="4" w:space="0"/>
              <w:bottom w:val="single" w:color="auto" w:sz="4" w:space="0"/>
              <w:right w:val="single" w:color="auto" w:sz="4" w:space="0"/>
            </w:tcBorders>
            <w:shd w:val="clear" w:color="auto" w:fill="D0CECE"/>
            <w:vAlign w:val="center"/>
          </w:tcPr>
          <w:p w14:paraId="072859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100分</w:t>
            </w:r>
          </w:p>
        </w:tc>
        <w:tc>
          <w:tcPr>
            <w:tcW w:w="1846" w:type="dxa"/>
            <w:tcBorders>
              <w:top w:val="single" w:color="auto" w:sz="4" w:space="0"/>
              <w:left w:val="single" w:color="auto" w:sz="4" w:space="0"/>
              <w:bottom w:val="single" w:color="auto" w:sz="4" w:space="0"/>
              <w:right w:val="single" w:color="auto" w:sz="4" w:space="0"/>
            </w:tcBorders>
            <w:shd w:val="clear" w:color="auto" w:fill="D0CECE"/>
            <w:vAlign w:val="center"/>
          </w:tcPr>
          <w:p w14:paraId="6D3B1E1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c>
          <w:tcPr>
            <w:tcW w:w="4006" w:type="dxa"/>
            <w:tcBorders>
              <w:top w:val="single" w:color="auto" w:sz="4" w:space="0"/>
              <w:left w:val="single" w:color="auto" w:sz="4" w:space="0"/>
              <w:bottom w:val="single" w:color="auto" w:sz="4" w:space="0"/>
              <w:right w:val="single" w:color="auto" w:sz="4" w:space="0"/>
            </w:tcBorders>
            <w:shd w:val="clear" w:color="auto" w:fill="D0CECE"/>
            <w:vAlign w:val="center"/>
          </w:tcPr>
          <w:p w14:paraId="317223B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c>
          <w:tcPr>
            <w:tcW w:w="540" w:type="dxa"/>
            <w:tcBorders>
              <w:top w:val="single" w:color="auto" w:sz="4" w:space="0"/>
              <w:left w:val="single" w:color="auto" w:sz="4" w:space="0"/>
              <w:bottom w:val="single" w:color="auto" w:sz="4" w:space="0"/>
              <w:right w:val="single" w:color="auto" w:sz="4" w:space="0"/>
            </w:tcBorders>
            <w:shd w:val="clear" w:color="auto" w:fill="D0CECE"/>
            <w:vAlign w:val="center"/>
          </w:tcPr>
          <w:p w14:paraId="5EE4532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p>
        </w:tc>
      </w:tr>
      <w:tr w14:paraId="5CBB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5"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39A45B5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rPr>
              <w:t>监管部门检查考评人</w:t>
            </w:r>
            <w:r>
              <w:rPr>
                <w:rFonts w:hint="eastAsia" w:ascii="宋体" w:hAnsi="宋体" w:eastAsia="宋体" w:cs="宋体"/>
                <w:b w:val="0"/>
                <w:bCs w:val="0"/>
                <w:color w:val="000000"/>
                <w:kern w:val="0"/>
                <w:sz w:val="24"/>
                <w:szCs w:val="24"/>
                <w:lang w:val="en-US" w:eastAsia="zh-CN"/>
              </w:rPr>
              <w:t>签字</w:t>
            </w:r>
          </w:p>
        </w:tc>
        <w:tc>
          <w:tcPr>
            <w:tcW w:w="7269"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6762FA1B">
            <w:pPr>
              <w:spacing w:line="240" w:lineRule="auto"/>
              <w:rPr>
                <w:rFonts w:hint="eastAsia" w:ascii="宋体" w:hAnsi="宋体" w:eastAsia="宋体" w:cs="宋体"/>
                <w:i w:val="0"/>
                <w:iCs w:val="0"/>
                <w:color w:val="000000"/>
                <w:kern w:val="2"/>
                <w:sz w:val="24"/>
                <w:szCs w:val="24"/>
                <w:u w:val="none"/>
                <w:lang w:val="en-US" w:eastAsia="zh-CN" w:bidi="ar-SA"/>
              </w:rPr>
            </w:pPr>
          </w:p>
        </w:tc>
      </w:tr>
      <w:tr w14:paraId="63A1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05" w:type="dxa"/>
            <w:gridSpan w:val="2"/>
            <w:tcBorders>
              <w:top w:val="single" w:color="auto" w:sz="4" w:space="0"/>
              <w:left w:val="single" w:color="auto" w:sz="4" w:space="0"/>
              <w:bottom w:val="single" w:color="auto" w:sz="4" w:space="0"/>
              <w:right w:val="single" w:color="auto" w:sz="4" w:space="0"/>
            </w:tcBorders>
            <w:shd w:val="clear" w:color="auto" w:fill="D0CECE"/>
            <w:vAlign w:val="center"/>
          </w:tcPr>
          <w:p w14:paraId="375F33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c>
          <w:tcPr>
            <w:tcW w:w="7269"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14:paraId="3B4E84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考核结果分为：考核结果分为：合格与不合格。满分为100分，90分以上（含90分）为合格；90分以下为不合格。出现不合格时，每降低5分扣款2000元，考核涉及的所有扣款，均在服务款中扣除。</w:t>
            </w:r>
            <w:r>
              <w:rPr>
                <w:rFonts w:hint="eastAsia" w:ascii="宋体" w:hAnsi="宋体" w:eastAsia="宋体" w:cs="宋体"/>
                <w:i w:val="0"/>
                <w:iCs w:val="0"/>
                <w:color w:val="auto"/>
                <w:kern w:val="0"/>
                <w:sz w:val="24"/>
                <w:szCs w:val="24"/>
                <w:highlight w:val="none"/>
                <w:u w:val="none"/>
                <w:lang w:val="en-US" w:eastAsia="zh-CN" w:bidi="ar"/>
              </w:rPr>
              <w:t>出现不合格时，中标人必须向采购人提交整改方案，连续两个月或年度内累计3次出现服务考核不合格的，</w:t>
            </w:r>
            <w:r>
              <w:rPr>
                <w:rFonts w:hint="eastAsia" w:ascii="宋体" w:hAnsi="宋体" w:cs="宋体"/>
                <w:i w:val="0"/>
                <w:iCs w:val="0"/>
                <w:color w:val="auto"/>
                <w:kern w:val="0"/>
                <w:sz w:val="24"/>
                <w:szCs w:val="24"/>
                <w:highlight w:val="none"/>
                <w:u w:val="none"/>
                <w:lang w:val="en-US" w:eastAsia="zh-CN" w:bidi="ar"/>
              </w:rPr>
              <w:t>或</w:t>
            </w:r>
            <w:r>
              <w:rPr>
                <w:rFonts w:hint="eastAsia" w:ascii="宋体" w:hAnsi="宋体" w:cs="宋体"/>
                <w:i w:val="0"/>
                <w:iCs w:val="0"/>
                <w:color w:val="000000"/>
                <w:kern w:val="0"/>
                <w:sz w:val="24"/>
                <w:szCs w:val="24"/>
                <w:highlight w:val="none"/>
                <w:u w:val="none"/>
                <w:lang w:val="en-US" w:eastAsia="zh-CN" w:bidi="ar"/>
              </w:rPr>
              <w:t>因供应商原因导致采购人</w:t>
            </w:r>
            <w:r>
              <w:rPr>
                <w:rFonts w:hint="eastAsia" w:ascii="宋体" w:hAnsi="宋体" w:eastAsia="宋体" w:cs="宋体"/>
                <w:color w:val="auto"/>
                <w:sz w:val="24"/>
                <w:szCs w:val="24"/>
                <w:highlight w:val="none"/>
                <w:lang w:val="en-US" w:eastAsia="zh-CN"/>
              </w:rPr>
              <w:t>各项检查</w:t>
            </w:r>
            <w:r>
              <w:rPr>
                <w:rFonts w:hint="eastAsia" w:ascii="宋体" w:hAnsi="宋体" w:cs="宋体"/>
                <w:color w:val="auto"/>
                <w:sz w:val="24"/>
                <w:szCs w:val="24"/>
                <w:highlight w:val="none"/>
                <w:lang w:val="en-US" w:eastAsia="zh-CN"/>
              </w:rPr>
              <w:t>未通过的，</w:t>
            </w:r>
            <w:r>
              <w:rPr>
                <w:rFonts w:hint="eastAsia" w:ascii="宋体" w:hAnsi="宋体" w:eastAsia="宋体" w:cs="宋体"/>
                <w:i w:val="0"/>
                <w:iCs w:val="0"/>
                <w:color w:val="auto"/>
                <w:kern w:val="0"/>
                <w:sz w:val="24"/>
                <w:szCs w:val="24"/>
                <w:highlight w:val="none"/>
                <w:u w:val="none"/>
                <w:lang w:val="en-US" w:eastAsia="zh-CN" w:bidi="ar"/>
              </w:rPr>
              <w:t>采购人有权单方终止本合同</w:t>
            </w:r>
            <w:bookmarkStart w:id="10" w:name="_GoBack"/>
            <w:bookmarkEnd w:id="10"/>
            <w:r>
              <w:rPr>
                <w:rFonts w:hint="eastAsia" w:ascii="宋体" w:hAnsi="宋体" w:eastAsia="宋体" w:cs="宋体"/>
                <w:i w:val="0"/>
                <w:iCs w:val="0"/>
                <w:color w:val="auto"/>
                <w:kern w:val="0"/>
                <w:sz w:val="24"/>
                <w:szCs w:val="24"/>
                <w:highlight w:val="none"/>
                <w:u w:val="none"/>
                <w:lang w:val="en-US" w:eastAsia="zh-CN" w:bidi="ar"/>
              </w:rPr>
              <w:t>。</w:t>
            </w:r>
          </w:p>
        </w:tc>
      </w:tr>
    </w:tbl>
    <w:p w14:paraId="7856FB77">
      <w:pPr>
        <w:pStyle w:val="12"/>
        <w:spacing w:line="360" w:lineRule="auto"/>
        <w:rPr>
          <w:rFonts w:hint="eastAsia" w:ascii="宋体" w:hAnsi="宋体" w:eastAsia="宋体" w:cs="宋体"/>
          <w:color w:val="auto"/>
          <w:kern w:val="2"/>
          <w:sz w:val="24"/>
          <w:szCs w:val="24"/>
          <w:lang w:val="en-US" w:eastAsia="zh-CN" w:bidi="ar-SA"/>
        </w:rPr>
      </w:pPr>
    </w:p>
    <w:bookmarkEnd w:id="9"/>
    <w:p w14:paraId="73DA923E">
      <w:pPr>
        <w:spacing w:line="360" w:lineRule="auto"/>
        <w:jc w:val="center"/>
        <w:rPr>
          <w:rFonts w:hint="eastAsia" w:ascii="宋体" w:hAnsi="宋体" w:eastAsia="宋体" w:cs="宋体"/>
          <w:b/>
          <w:bCs/>
          <w:spacing w:val="-5"/>
          <w:sz w:val="30"/>
          <w:szCs w:val="30"/>
        </w:rPr>
      </w:pPr>
      <w:r>
        <w:rPr>
          <w:rFonts w:hint="eastAsia" w:ascii="宋体" w:hAnsi="宋体" w:eastAsia="宋体" w:cs="宋体"/>
          <w:b/>
          <w:bCs/>
          <w:spacing w:val="-5"/>
          <w:sz w:val="30"/>
          <w:szCs w:val="30"/>
        </w:rPr>
        <w:t>评审标准</w:t>
      </w:r>
    </w:p>
    <w:tbl>
      <w:tblPr>
        <w:tblStyle w:val="16"/>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4"/>
        <w:gridCol w:w="1394"/>
        <w:gridCol w:w="6957"/>
      </w:tblGrid>
      <w:tr w14:paraId="37FC4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353" w:type="pct"/>
            <w:textDirection w:val="tbRlV"/>
            <w:vAlign w:val="center"/>
          </w:tcPr>
          <w:p w14:paraId="395B9E34">
            <w:pPr>
              <w:pStyle w:val="15"/>
              <w:spacing w:before="212" w:line="240" w:lineRule="auto"/>
              <w:ind w:left="36"/>
              <w:jc w:val="center"/>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序</w:t>
            </w:r>
            <w:r>
              <w:rPr>
                <w:rFonts w:hint="eastAsia" w:ascii="宋体" w:hAnsi="宋体" w:eastAsia="宋体" w:cs="宋体"/>
                <w:color w:val="auto"/>
                <w:spacing w:val="92"/>
                <w:sz w:val="24"/>
                <w:szCs w:val="24"/>
              </w:rPr>
              <w:t xml:space="preserve"> </w:t>
            </w:r>
            <w:r>
              <w:rPr>
                <w:rFonts w:hint="eastAsia" w:ascii="宋体" w:hAnsi="宋体" w:eastAsia="宋体" w:cs="宋体"/>
                <w:b/>
                <w:bCs/>
                <w:color w:val="auto"/>
                <w:spacing w:val="-2"/>
                <w:sz w:val="24"/>
                <w:szCs w:val="24"/>
              </w:rPr>
              <w:t>号</w:t>
            </w:r>
          </w:p>
        </w:tc>
        <w:tc>
          <w:tcPr>
            <w:tcW w:w="776" w:type="pct"/>
            <w:vAlign w:val="center"/>
          </w:tcPr>
          <w:p w14:paraId="07C0DA99">
            <w:pPr>
              <w:pStyle w:val="15"/>
              <w:spacing w:before="36" w:line="240" w:lineRule="auto"/>
              <w:ind w:left="303" w:right="284" w:hanging="17"/>
              <w:jc w:val="center"/>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评审</w:t>
            </w:r>
            <w:r>
              <w:rPr>
                <w:rFonts w:hint="eastAsia" w:ascii="宋体" w:hAnsi="宋体" w:eastAsia="宋体" w:cs="宋体"/>
                <w:b/>
                <w:bCs/>
                <w:color w:val="auto"/>
                <w:spacing w:val="-14"/>
                <w:sz w:val="24"/>
                <w:szCs w:val="24"/>
              </w:rPr>
              <w:t>因素</w:t>
            </w:r>
          </w:p>
        </w:tc>
        <w:tc>
          <w:tcPr>
            <w:tcW w:w="3870" w:type="pct"/>
            <w:vAlign w:val="center"/>
          </w:tcPr>
          <w:p w14:paraId="4591FDA8">
            <w:pPr>
              <w:pStyle w:val="15"/>
              <w:spacing w:before="240" w:line="240" w:lineRule="auto"/>
              <w:jc w:val="center"/>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评审因素具体内容</w:t>
            </w:r>
          </w:p>
        </w:tc>
      </w:tr>
      <w:tr w14:paraId="120AA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353" w:type="pct"/>
            <w:vAlign w:val="center"/>
          </w:tcPr>
          <w:p w14:paraId="6689BF7F">
            <w:pPr>
              <w:pStyle w:val="15"/>
              <w:spacing w:before="69"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6" w:type="pct"/>
            <w:vAlign w:val="center"/>
          </w:tcPr>
          <w:p w14:paraId="19D7418D">
            <w:pPr>
              <w:pStyle w:val="15"/>
              <w:spacing w:before="234" w:line="240" w:lineRule="auto"/>
              <w:ind w:left="115" w:right="104" w:hanging="5"/>
              <w:jc w:val="center"/>
              <w:rPr>
                <w:rFonts w:hint="eastAsia" w:ascii="宋体" w:hAnsi="宋体" w:eastAsia="宋体" w:cs="宋体"/>
                <w:color w:val="auto"/>
                <w:sz w:val="24"/>
                <w:szCs w:val="24"/>
              </w:rPr>
            </w:pPr>
            <w:r>
              <w:rPr>
                <w:rFonts w:hint="eastAsia" w:ascii="宋体" w:hAnsi="宋体" w:eastAsia="宋体" w:cs="宋体"/>
                <w:color w:val="auto"/>
                <w:spacing w:val="-9"/>
                <w:sz w:val="24"/>
                <w:szCs w:val="24"/>
              </w:rPr>
              <w:t>价格分</w:t>
            </w:r>
            <w:r>
              <w:rPr>
                <w:rFonts w:hint="eastAsia" w:ascii="宋体" w:hAnsi="宋体" w:eastAsia="宋体" w:cs="宋体"/>
                <w:color w:val="auto"/>
                <w:sz w:val="24"/>
                <w:szCs w:val="24"/>
              </w:rPr>
              <w:t xml:space="preserve"> </w:t>
            </w:r>
          </w:p>
          <w:p w14:paraId="307179F8">
            <w:pPr>
              <w:pStyle w:val="15"/>
              <w:spacing w:before="234" w:line="240" w:lineRule="auto"/>
              <w:ind w:left="115" w:right="104" w:hanging="5"/>
              <w:jc w:val="center"/>
              <w:rPr>
                <w:rFonts w:hint="eastAsia" w:ascii="宋体" w:hAnsi="宋体" w:eastAsia="宋体" w:cs="宋体"/>
                <w:color w:val="auto"/>
                <w:sz w:val="24"/>
                <w:szCs w:val="24"/>
              </w:rPr>
            </w:pPr>
            <w:r>
              <w:rPr>
                <w:rFonts w:hint="eastAsia" w:ascii="宋体" w:hAnsi="宋体" w:eastAsia="宋体" w:cs="宋体"/>
                <w:color w:val="auto"/>
                <w:spacing w:val="16"/>
                <w:sz w:val="24"/>
                <w:szCs w:val="24"/>
              </w:rPr>
              <w:t>（满</w:t>
            </w:r>
            <w:r>
              <w:rPr>
                <w:rFonts w:hint="eastAsia" w:ascii="宋体" w:hAnsi="宋体" w:eastAsia="宋体" w:cs="宋体"/>
                <w:color w:val="auto"/>
                <w:spacing w:val="16"/>
                <w:sz w:val="24"/>
                <w:szCs w:val="24"/>
                <w:lang w:val="en-US" w:eastAsia="zh-CN"/>
              </w:rPr>
              <w:t>分</w:t>
            </w:r>
            <w:r>
              <w:rPr>
                <w:rFonts w:hint="eastAsia" w:ascii="宋体" w:hAnsi="宋体" w:eastAsia="宋体" w:cs="宋体"/>
                <w:color w:val="auto"/>
                <w:spacing w:val="-7"/>
                <w:sz w:val="24"/>
                <w:szCs w:val="24"/>
                <w:lang w:val="en-US" w:eastAsia="zh-CN"/>
              </w:rPr>
              <w:t>20</w:t>
            </w:r>
            <w:r>
              <w:rPr>
                <w:rFonts w:hint="eastAsia" w:ascii="宋体" w:hAnsi="宋体" w:eastAsia="宋体" w:cs="宋体"/>
                <w:color w:val="auto"/>
                <w:spacing w:val="-7"/>
                <w:sz w:val="24"/>
                <w:szCs w:val="24"/>
              </w:rPr>
              <w:t>分）</w:t>
            </w:r>
          </w:p>
        </w:tc>
        <w:tc>
          <w:tcPr>
            <w:tcW w:w="3870" w:type="pct"/>
            <w:vAlign w:val="center"/>
          </w:tcPr>
          <w:p w14:paraId="25D9CB32">
            <w:pPr>
              <w:pStyle w:val="15"/>
              <w:spacing w:before="30" w:line="240" w:lineRule="auto"/>
              <w:ind w:right="18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(1)以进入综合评分环节的最低折扣率为基准价，基准价报价得分为满分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20分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1"/>
                <w:sz w:val="24"/>
                <w:szCs w:val="24"/>
              </w:rPr>
              <w:t>。</w:t>
            </w:r>
          </w:p>
          <w:p w14:paraId="51580BA6">
            <w:pPr>
              <w:pStyle w:val="15"/>
              <w:spacing w:before="32" w:line="240" w:lineRule="auto"/>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(2)价格分计算公式</w:t>
            </w:r>
            <w:r>
              <w:rPr>
                <w:rFonts w:hint="eastAsia" w:ascii="宋体" w:hAnsi="宋体" w:eastAsia="宋体" w:cs="宋体"/>
                <w:color w:val="auto"/>
                <w:spacing w:val="-1"/>
                <w:sz w:val="24"/>
                <w:szCs w:val="24"/>
                <w:lang w:eastAsia="zh-CN"/>
              </w:rPr>
              <w:t>：</w:t>
            </w:r>
            <w:r>
              <w:rPr>
                <w:rFonts w:hint="eastAsia" w:ascii="宋体" w:hAnsi="宋体" w:eastAsia="宋体" w:cs="宋体"/>
                <w:color w:val="auto"/>
                <w:sz w:val="24"/>
                <w:szCs w:val="24"/>
              </w:rPr>
              <w:t>某供应商价格分=基准价/某有效供应商折扣率×20分</w:t>
            </w:r>
          </w:p>
        </w:tc>
      </w:tr>
      <w:tr w14:paraId="7D972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jc w:val="center"/>
        </w:trPr>
        <w:tc>
          <w:tcPr>
            <w:tcW w:w="353" w:type="pct"/>
            <w:vAlign w:val="center"/>
          </w:tcPr>
          <w:p w14:paraId="6859B5B6">
            <w:pPr>
              <w:spacing w:line="240" w:lineRule="auto"/>
              <w:jc w:val="center"/>
              <w:rPr>
                <w:rFonts w:hint="eastAsia" w:ascii="宋体" w:hAnsi="宋体" w:eastAsia="宋体" w:cs="宋体"/>
                <w:color w:val="auto"/>
                <w:sz w:val="24"/>
                <w:szCs w:val="24"/>
              </w:rPr>
            </w:pPr>
          </w:p>
          <w:p w14:paraId="4B1BBD76">
            <w:pPr>
              <w:pStyle w:val="15"/>
              <w:spacing w:before="68"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76" w:type="pct"/>
            <w:vAlign w:val="center"/>
          </w:tcPr>
          <w:p w14:paraId="0BF64962">
            <w:pPr>
              <w:spacing w:line="240" w:lineRule="auto"/>
              <w:jc w:val="center"/>
              <w:rPr>
                <w:rFonts w:hint="eastAsia" w:ascii="宋体" w:hAnsi="宋体" w:eastAsia="宋体" w:cs="宋体"/>
                <w:color w:val="auto"/>
                <w:sz w:val="24"/>
                <w:szCs w:val="24"/>
              </w:rPr>
            </w:pPr>
          </w:p>
          <w:p w14:paraId="6140220A">
            <w:pPr>
              <w:pStyle w:val="15"/>
              <w:spacing w:before="68" w:line="240" w:lineRule="auto"/>
              <w:ind w:left="111" w:right="104" w:firstLine="3"/>
              <w:jc w:val="center"/>
              <w:rPr>
                <w:rFonts w:hint="eastAsia" w:ascii="宋体" w:hAnsi="宋体" w:eastAsia="宋体" w:cs="宋体"/>
                <w:color w:val="auto"/>
                <w:spacing w:val="-18"/>
                <w:sz w:val="24"/>
                <w:szCs w:val="24"/>
                <w:lang w:val="en-US" w:eastAsia="zh-CN"/>
              </w:rPr>
            </w:pPr>
            <w:r>
              <w:rPr>
                <w:rFonts w:hint="eastAsia" w:ascii="宋体" w:hAnsi="宋体" w:eastAsia="宋体" w:cs="宋体"/>
                <w:color w:val="auto"/>
                <w:spacing w:val="-9"/>
                <w:sz w:val="24"/>
                <w:szCs w:val="24"/>
                <w:lang w:val="en-US" w:eastAsia="zh-CN"/>
              </w:rPr>
              <w:t>服务</w:t>
            </w:r>
            <w:r>
              <w:rPr>
                <w:rFonts w:hint="eastAsia" w:ascii="宋体" w:hAnsi="宋体" w:eastAsia="宋体" w:cs="宋体"/>
                <w:color w:val="auto"/>
                <w:spacing w:val="-9"/>
                <w:sz w:val="24"/>
                <w:szCs w:val="24"/>
              </w:rPr>
              <w:t>实施方</w:t>
            </w:r>
            <w:r>
              <w:rPr>
                <w:rFonts w:hint="eastAsia" w:ascii="宋体" w:hAnsi="宋体" w:eastAsia="宋体" w:cs="宋体"/>
                <w:color w:val="auto"/>
                <w:spacing w:val="-18"/>
                <w:sz w:val="24"/>
                <w:szCs w:val="24"/>
              </w:rPr>
              <w:t>案</w:t>
            </w:r>
            <w:r>
              <w:rPr>
                <w:rFonts w:hint="eastAsia" w:ascii="宋体" w:hAnsi="宋体" w:eastAsia="宋体" w:cs="宋体"/>
                <w:color w:val="auto"/>
                <w:spacing w:val="-18"/>
                <w:sz w:val="24"/>
                <w:szCs w:val="24"/>
                <w:lang w:val="en-US" w:eastAsia="zh-CN"/>
              </w:rPr>
              <w:t>分</w:t>
            </w:r>
          </w:p>
          <w:p w14:paraId="0E1C02C8">
            <w:pPr>
              <w:pStyle w:val="15"/>
              <w:spacing w:before="68" w:line="240" w:lineRule="auto"/>
              <w:ind w:left="111" w:right="104" w:firstLine="3"/>
              <w:jc w:val="center"/>
              <w:rPr>
                <w:rFonts w:hint="eastAsia" w:ascii="宋体" w:hAnsi="宋体" w:eastAsia="宋体" w:cs="宋体"/>
                <w:color w:val="auto"/>
                <w:sz w:val="24"/>
                <w:szCs w:val="24"/>
              </w:rPr>
            </w:pPr>
            <w:r>
              <w:rPr>
                <w:rFonts w:hint="eastAsia" w:ascii="宋体" w:hAnsi="宋体" w:eastAsia="宋体" w:cs="宋体"/>
                <w:color w:val="auto"/>
                <w:spacing w:val="-18"/>
                <w:sz w:val="24"/>
                <w:szCs w:val="24"/>
              </w:rPr>
              <w:t>（满分</w:t>
            </w:r>
            <w:r>
              <w:rPr>
                <w:rFonts w:hint="eastAsia" w:ascii="宋体" w:hAnsi="宋体" w:eastAsia="宋体" w:cs="宋体"/>
                <w:color w:val="auto"/>
                <w:spacing w:val="-6"/>
                <w:sz w:val="24"/>
                <w:szCs w:val="24"/>
              </w:rPr>
              <w:t>30</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6"/>
                <w:sz w:val="24"/>
                <w:szCs w:val="24"/>
              </w:rPr>
              <w:t>分）</w:t>
            </w:r>
          </w:p>
        </w:tc>
        <w:tc>
          <w:tcPr>
            <w:tcW w:w="3870" w:type="pct"/>
            <w:vAlign w:val="center"/>
          </w:tcPr>
          <w:p w14:paraId="541252B1">
            <w:pPr>
              <w:pStyle w:val="15"/>
              <w:spacing w:before="150" w:line="240" w:lineRule="auto"/>
              <w:ind w:right="96"/>
              <w:jc w:val="both"/>
              <w:rPr>
                <w:rFonts w:hint="eastAsia" w:ascii="宋体" w:hAnsi="宋体" w:eastAsia="宋体" w:cs="宋体"/>
                <w:color w:val="auto"/>
                <w:sz w:val="24"/>
                <w:szCs w:val="24"/>
              </w:rPr>
            </w:pPr>
            <w:r>
              <w:rPr>
                <w:rFonts w:hint="eastAsia" w:ascii="宋体" w:hAnsi="宋体" w:eastAsia="宋体" w:cs="宋体"/>
                <w:color w:val="auto"/>
                <w:spacing w:val="-9"/>
                <w:sz w:val="24"/>
                <w:szCs w:val="24"/>
                <w:lang w:val="en-US" w:eastAsia="zh-CN"/>
              </w:rPr>
              <w:t>一</w:t>
            </w:r>
            <w:r>
              <w:rPr>
                <w:rFonts w:hint="eastAsia" w:ascii="宋体" w:hAnsi="宋体" w:eastAsia="宋体" w:cs="宋体"/>
                <w:color w:val="auto"/>
                <w:spacing w:val="-9"/>
                <w:sz w:val="24"/>
                <w:szCs w:val="24"/>
              </w:rPr>
              <w:t>档（10</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9"/>
                <w:sz w:val="24"/>
                <w:szCs w:val="24"/>
              </w:rPr>
              <w:t>分</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9"/>
                <w:sz w:val="24"/>
                <w:szCs w:val="24"/>
                <w:lang w:val="en-US" w:eastAsia="zh-CN"/>
              </w:rPr>
              <w:t>服务</w:t>
            </w:r>
            <w:r>
              <w:rPr>
                <w:rFonts w:hint="eastAsia" w:ascii="宋体" w:hAnsi="宋体" w:eastAsia="宋体" w:cs="宋体"/>
                <w:color w:val="auto"/>
                <w:spacing w:val="-9"/>
                <w:sz w:val="24"/>
                <w:szCs w:val="24"/>
              </w:rPr>
              <w:t>实施方案</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服务流程、服务质量保障措施内容基本合理，但</w:t>
            </w:r>
            <w:r>
              <w:rPr>
                <w:rFonts w:hint="eastAsia" w:ascii="宋体" w:hAnsi="宋体" w:eastAsia="宋体" w:cs="宋体"/>
                <w:color w:val="auto"/>
                <w:spacing w:val="-3"/>
                <w:sz w:val="24"/>
                <w:szCs w:val="24"/>
              </w:rPr>
              <w:t>无针对性</w:t>
            </w:r>
            <w:r>
              <w:rPr>
                <w:rFonts w:hint="eastAsia" w:ascii="宋体" w:hAnsi="宋体" w:eastAsia="宋体" w:cs="宋体"/>
                <w:color w:val="auto"/>
                <w:spacing w:val="-3"/>
                <w:sz w:val="24"/>
                <w:szCs w:val="24"/>
                <w:lang w:val="en-US" w:eastAsia="zh-CN"/>
              </w:rPr>
              <w:t>措施</w:t>
            </w:r>
            <w:r>
              <w:rPr>
                <w:rFonts w:hint="eastAsia" w:ascii="宋体" w:hAnsi="宋体" w:eastAsia="宋体" w:cs="宋体"/>
                <w:color w:val="auto"/>
                <w:spacing w:val="-3"/>
                <w:sz w:val="24"/>
                <w:szCs w:val="24"/>
              </w:rPr>
              <w:t>。</w:t>
            </w:r>
          </w:p>
          <w:p w14:paraId="59BE6F28">
            <w:pPr>
              <w:pStyle w:val="15"/>
              <w:spacing w:before="34" w:line="240" w:lineRule="auto"/>
              <w:ind w:right="107"/>
              <w:jc w:val="both"/>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lang w:val="en-US" w:eastAsia="zh-CN"/>
              </w:rPr>
              <w:t>二</w:t>
            </w:r>
            <w:r>
              <w:rPr>
                <w:rFonts w:hint="eastAsia" w:ascii="宋体" w:hAnsi="宋体" w:eastAsia="宋体" w:cs="宋体"/>
                <w:color w:val="auto"/>
                <w:spacing w:val="-2"/>
                <w:sz w:val="24"/>
                <w:szCs w:val="24"/>
              </w:rPr>
              <w:t>档（20</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2"/>
                <w:sz w:val="24"/>
                <w:szCs w:val="24"/>
              </w:rPr>
              <w:t>分</w:t>
            </w:r>
            <w:r>
              <w:rPr>
                <w:rFonts w:hint="eastAsia" w:ascii="宋体" w:hAnsi="宋体" w:eastAsia="宋体" w:cs="宋体"/>
                <w:color w:val="auto"/>
                <w:spacing w:val="-13"/>
                <w:sz w:val="24"/>
                <w:szCs w:val="24"/>
              </w:rPr>
              <w:t>）：</w:t>
            </w: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9"/>
                <w:sz w:val="24"/>
                <w:szCs w:val="24"/>
                <w:lang w:val="en-US" w:eastAsia="zh-CN"/>
              </w:rPr>
              <w:t>服务</w:t>
            </w:r>
            <w:r>
              <w:rPr>
                <w:rFonts w:hint="eastAsia" w:ascii="宋体" w:hAnsi="宋体" w:eastAsia="宋体" w:cs="宋体"/>
                <w:color w:val="auto"/>
                <w:spacing w:val="-9"/>
                <w:sz w:val="24"/>
                <w:szCs w:val="24"/>
              </w:rPr>
              <w:t>实施方案</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服务流程、服务质量保障措施</w:t>
            </w:r>
            <w:r>
              <w:rPr>
                <w:rFonts w:hint="eastAsia" w:ascii="宋体" w:hAnsi="宋体" w:eastAsia="宋体" w:cs="宋体"/>
                <w:color w:val="auto"/>
                <w:spacing w:val="-2"/>
                <w:sz w:val="24"/>
                <w:szCs w:val="24"/>
              </w:rPr>
              <w:t>完整清</w:t>
            </w:r>
            <w:r>
              <w:rPr>
                <w:rFonts w:hint="eastAsia" w:ascii="宋体" w:hAnsi="宋体" w:eastAsia="宋体" w:cs="宋体"/>
                <w:color w:val="auto"/>
                <w:spacing w:val="-3"/>
                <w:sz w:val="24"/>
                <w:szCs w:val="24"/>
              </w:rPr>
              <w:t>晰，能够较好地满足采购</w:t>
            </w:r>
            <w:r>
              <w:rPr>
                <w:rFonts w:hint="eastAsia" w:ascii="宋体" w:hAnsi="宋体" w:eastAsia="宋体" w:cs="宋体"/>
                <w:color w:val="auto"/>
                <w:spacing w:val="-1"/>
                <w:sz w:val="24"/>
                <w:szCs w:val="24"/>
              </w:rPr>
              <w:t>单位的服务要求</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持有项目作业车辆3台。</w:t>
            </w:r>
          </w:p>
          <w:p w14:paraId="1788BCA6">
            <w:pPr>
              <w:pStyle w:val="15"/>
              <w:spacing w:before="33" w:line="240" w:lineRule="auto"/>
              <w:ind w:right="47"/>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val="en-US" w:eastAsia="zh-CN"/>
              </w:rPr>
              <w:t>三</w:t>
            </w:r>
            <w:r>
              <w:rPr>
                <w:rFonts w:hint="eastAsia" w:ascii="宋体" w:hAnsi="宋体" w:eastAsia="宋体" w:cs="宋体"/>
                <w:color w:val="auto"/>
                <w:spacing w:val="-2"/>
                <w:sz w:val="24"/>
                <w:szCs w:val="24"/>
              </w:rPr>
              <w:t>档（30</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2"/>
                <w:sz w:val="24"/>
                <w:szCs w:val="24"/>
              </w:rPr>
              <w:t>分</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有完善的服务实施方案、服务流程、服务质量保障措施，</w:t>
            </w:r>
            <w:r>
              <w:rPr>
                <w:rFonts w:hint="eastAsia" w:ascii="宋体" w:hAnsi="宋体" w:eastAsia="宋体" w:cs="宋体"/>
                <w:color w:val="auto"/>
                <w:spacing w:val="-1"/>
                <w:sz w:val="24"/>
                <w:szCs w:val="24"/>
              </w:rPr>
              <w:t>完全满足采购单位的服务</w:t>
            </w:r>
            <w:r>
              <w:rPr>
                <w:rFonts w:hint="eastAsia" w:ascii="宋体" w:hAnsi="宋体" w:eastAsia="宋体" w:cs="宋体"/>
                <w:color w:val="auto"/>
                <w:spacing w:val="-1"/>
                <w:sz w:val="24"/>
                <w:szCs w:val="24"/>
                <w:lang w:val="en-US" w:eastAsia="zh-CN"/>
              </w:rPr>
              <w:t>需</w:t>
            </w:r>
            <w:r>
              <w:rPr>
                <w:rFonts w:hint="eastAsia" w:ascii="宋体" w:hAnsi="宋体" w:eastAsia="宋体" w:cs="宋体"/>
                <w:color w:val="auto"/>
                <w:spacing w:val="-1"/>
                <w:sz w:val="24"/>
                <w:szCs w:val="24"/>
              </w:rPr>
              <w:t>求，且具备利于项目目标实现的针对性</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可实</w:t>
            </w:r>
            <w:r>
              <w:rPr>
                <w:rFonts w:hint="eastAsia" w:ascii="宋体" w:hAnsi="宋体" w:eastAsia="宋体" w:cs="宋体"/>
                <w:color w:val="auto"/>
                <w:spacing w:val="-2"/>
                <w:sz w:val="24"/>
                <w:szCs w:val="24"/>
              </w:rPr>
              <w:t>施性</w:t>
            </w:r>
            <w:r>
              <w:rPr>
                <w:rFonts w:hint="eastAsia" w:ascii="宋体" w:hAnsi="宋体" w:eastAsia="宋体" w:cs="宋体"/>
                <w:color w:val="auto"/>
                <w:spacing w:val="-5"/>
                <w:sz w:val="24"/>
                <w:szCs w:val="24"/>
              </w:rPr>
              <w:t>充分，项目实施计划完整</w:t>
            </w:r>
            <w:r>
              <w:rPr>
                <w:rFonts w:hint="eastAsia" w:ascii="宋体" w:hAnsi="宋体" w:eastAsia="宋体" w:cs="宋体"/>
                <w:color w:val="auto"/>
                <w:spacing w:val="-5"/>
                <w:sz w:val="24"/>
                <w:szCs w:val="24"/>
                <w:lang w:val="en-US" w:eastAsia="zh-CN"/>
              </w:rPr>
              <w:t>清晰</w:t>
            </w:r>
            <w:r>
              <w:rPr>
                <w:rFonts w:hint="eastAsia" w:ascii="宋体" w:hAnsi="宋体" w:eastAsia="宋体" w:cs="宋体"/>
                <w:color w:val="auto"/>
                <w:spacing w:val="-5"/>
                <w:sz w:val="24"/>
                <w:szCs w:val="24"/>
              </w:rPr>
              <w:t>，有完善、详细的各项管控</w:t>
            </w:r>
            <w:r>
              <w:rPr>
                <w:rFonts w:hint="eastAsia" w:ascii="宋体" w:hAnsi="宋体" w:eastAsia="宋体" w:cs="宋体"/>
                <w:color w:val="auto"/>
                <w:spacing w:val="-6"/>
                <w:sz w:val="24"/>
                <w:szCs w:val="24"/>
              </w:rPr>
              <w:t>措施</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结合本项目特点，</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提出具有针对性的方案优化建议</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项目作业</w:t>
            </w:r>
            <w:r>
              <w:rPr>
                <w:rFonts w:hint="eastAsia" w:ascii="宋体" w:hAnsi="宋体" w:eastAsia="宋体" w:cs="宋体"/>
                <w:color w:val="auto"/>
                <w:spacing w:val="-1"/>
                <w:sz w:val="24"/>
                <w:szCs w:val="24"/>
              </w:rPr>
              <w:t>车辆</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台</w:t>
            </w:r>
            <w:r>
              <w:rPr>
                <w:rFonts w:hint="eastAsia" w:ascii="宋体" w:hAnsi="宋体" w:eastAsia="宋体" w:cs="宋体"/>
                <w:color w:val="auto"/>
                <w:spacing w:val="-1"/>
                <w:sz w:val="24"/>
                <w:szCs w:val="24"/>
                <w:lang w:val="en-US" w:eastAsia="zh-CN"/>
              </w:rPr>
              <w:t>及</w:t>
            </w:r>
            <w:r>
              <w:rPr>
                <w:rFonts w:hint="eastAsia" w:ascii="宋体" w:hAnsi="宋体" w:eastAsia="宋体" w:cs="宋体"/>
                <w:color w:val="auto"/>
                <w:spacing w:val="-1"/>
                <w:sz w:val="24"/>
                <w:szCs w:val="24"/>
              </w:rPr>
              <w:t>以上</w:t>
            </w:r>
            <w:r>
              <w:rPr>
                <w:rFonts w:hint="eastAsia" w:ascii="宋体" w:hAnsi="宋体" w:eastAsia="宋体" w:cs="宋体"/>
                <w:color w:val="auto"/>
                <w:spacing w:val="-1"/>
                <w:sz w:val="24"/>
                <w:szCs w:val="24"/>
                <w:lang w:eastAsia="zh-CN"/>
              </w:rPr>
              <w:t>。</w:t>
            </w:r>
          </w:p>
          <w:p w14:paraId="57F21336">
            <w:pPr>
              <w:pStyle w:val="15"/>
              <w:spacing w:before="33" w:line="240" w:lineRule="auto"/>
              <w:ind w:right="47"/>
              <w:jc w:val="both"/>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※方案或证明材料未提供不得分。</w:t>
            </w:r>
            <w:r>
              <w:rPr>
                <w:rFonts w:hint="eastAsia" w:ascii="宋体" w:hAnsi="宋体" w:eastAsia="宋体" w:cs="宋体"/>
                <w:sz w:val="24"/>
                <w:szCs w:val="24"/>
                <w:lang w:val="en-US" w:eastAsia="zh-CN"/>
              </w:rPr>
              <w:t>【注：响应文件须提供供应商自购置车辆凭证或租赁车辆合同（含意向租赁）证明复印件或含供应商信息的行驶证证明复印件】</w:t>
            </w:r>
          </w:p>
        </w:tc>
      </w:tr>
      <w:tr w14:paraId="5DABD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atLeast"/>
          <w:jc w:val="center"/>
        </w:trPr>
        <w:tc>
          <w:tcPr>
            <w:tcW w:w="353" w:type="pct"/>
            <w:vAlign w:val="center"/>
          </w:tcPr>
          <w:p w14:paraId="3468C5AC">
            <w:pPr>
              <w:pStyle w:val="15"/>
              <w:spacing w:before="278" w:line="240" w:lineRule="auto"/>
              <w:ind w:left="271"/>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76" w:type="pct"/>
            <w:vAlign w:val="center"/>
          </w:tcPr>
          <w:p w14:paraId="7BDB1BF6">
            <w:pPr>
              <w:pStyle w:val="15"/>
              <w:spacing w:before="38" w:line="240" w:lineRule="auto"/>
              <w:ind w:left="110" w:right="104"/>
              <w:jc w:val="center"/>
              <w:rPr>
                <w:rFonts w:hint="eastAsia" w:ascii="宋体" w:hAnsi="宋体" w:eastAsia="宋体" w:cs="宋体"/>
                <w:color w:val="auto"/>
                <w:spacing w:val="-20"/>
                <w:sz w:val="24"/>
                <w:szCs w:val="24"/>
                <w:lang w:val="en-US" w:eastAsia="zh-CN"/>
              </w:rPr>
            </w:pPr>
            <w:r>
              <w:rPr>
                <w:rFonts w:hint="eastAsia" w:ascii="宋体" w:hAnsi="宋体" w:eastAsia="宋体" w:cs="宋体"/>
                <w:color w:val="auto"/>
                <w:spacing w:val="-18"/>
                <w:sz w:val="24"/>
                <w:szCs w:val="24"/>
              </w:rPr>
              <w:t>人员</w:t>
            </w:r>
            <w:r>
              <w:rPr>
                <w:rFonts w:hint="eastAsia" w:ascii="宋体" w:hAnsi="宋体" w:eastAsia="宋体" w:cs="宋体"/>
                <w:color w:val="auto"/>
                <w:spacing w:val="-18"/>
                <w:sz w:val="24"/>
                <w:szCs w:val="24"/>
                <w:lang w:val="en-US" w:eastAsia="zh-CN"/>
              </w:rPr>
              <w:t>及</w:t>
            </w:r>
            <w:r>
              <w:rPr>
                <w:rFonts w:hint="eastAsia" w:ascii="宋体" w:hAnsi="宋体" w:eastAsia="宋体" w:cs="宋体"/>
                <w:color w:val="auto"/>
                <w:spacing w:val="-18"/>
                <w:sz w:val="24"/>
                <w:szCs w:val="24"/>
              </w:rPr>
              <w:t>设</w:t>
            </w:r>
            <w:r>
              <w:rPr>
                <w:rFonts w:hint="eastAsia" w:ascii="宋体" w:hAnsi="宋体" w:eastAsia="宋体" w:cs="宋体"/>
                <w:color w:val="auto"/>
                <w:spacing w:val="-2"/>
                <w:sz w:val="24"/>
                <w:szCs w:val="24"/>
              </w:rPr>
              <w:t>备</w:t>
            </w:r>
            <w:r>
              <w:rPr>
                <w:rFonts w:hint="eastAsia" w:ascii="宋体" w:hAnsi="宋体" w:eastAsia="宋体" w:cs="宋体"/>
                <w:color w:val="auto"/>
                <w:spacing w:val="-18"/>
                <w:sz w:val="24"/>
                <w:szCs w:val="24"/>
                <w:lang w:val="en-US" w:eastAsia="zh-CN"/>
              </w:rPr>
              <w:t>配置</w:t>
            </w:r>
            <w:r>
              <w:rPr>
                <w:rFonts w:hint="eastAsia" w:ascii="宋体" w:hAnsi="宋体" w:eastAsia="宋体" w:cs="宋体"/>
                <w:color w:val="auto"/>
                <w:spacing w:val="-20"/>
                <w:sz w:val="24"/>
                <w:szCs w:val="24"/>
              </w:rPr>
              <w:t>方案</w:t>
            </w:r>
            <w:r>
              <w:rPr>
                <w:rFonts w:hint="eastAsia" w:ascii="宋体" w:hAnsi="宋体" w:eastAsia="宋体" w:cs="宋体"/>
                <w:color w:val="auto"/>
                <w:spacing w:val="-20"/>
                <w:sz w:val="24"/>
                <w:szCs w:val="24"/>
                <w:lang w:val="en-US" w:eastAsia="zh-CN"/>
              </w:rPr>
              <w:t>分</w:t>
            </w:r>
          </w:p>
          <w:p w14:paraId="02940558">
            <w:pPr>
              <w:pStyle w:val="15"/>
              <w:spacing w:before="38" w:line="240" w:lineRule="auto"/>
              <w:ind w:left="110" w:right="104"/>
              <w:jc w:val="center"/>
              <w:rPr>
                <w:rFonts w:hint="eastAsia" w:ascii="宋体" w:hAnsi="宋体" w:eastAsia="宋体" w:cs="宋体"/>
                <w:color w:val="auto"/>
                <w:sz w:val="24"/>
                <w:szCs w:val="24"/>
              </w:rPr>
            </w:pPr>
            <w:r>
              <w:rPr>
                <w:rFonts w:hint="eastAsia" w:ascii="宋体" w:hAnsi="宋体" w:eastAsia="宋体" w:cs="宋体"/>
                <w:color w:val="auto"/>
                <w:spacing w:val="-20"/>
                <w:sz w:val="24"/>
                <w:szCs w:val="24"/>
              </w:rPr>
              <w:t>（满</w:t>
            </w:r>
            <w:r>
              <w:rPr>
                <w:rFonts w:hint="eastAsia" w:ascii="宋体" w:hAnsi="宋体" w:eastAsia="宋体" w:cs="宋体"/>
                <w:color w:val="auto"/>
                <w:spacing w:val="-11"/>
                <w:sz w:val="24"/>
                <w:szCs w:val="24"/>
              </w:rPr>
              <w:t>分</w:t>
            </w:r>
            <w:r>
              <w:rPr>
                <w:rFonts w:hint="eastAsia" w:ascii="宋体" w:hAnsi="宋体" w:eastAsia="宋体" w:cs="宋体"/>
                <w:color w:val="auto"/>
                <w:spacing w:val="-11"/>
                <w:sz w:val="24"/>
                <w:szCs w:val="24"/>
                <w:lang w:val="en-US" w:eastAsia="zh-CN"/>
              </w:rPr>
              <w:t>20</w:t>
            </w:r>
            <w:r>
              <w:rPr>
                <w:rFonts w:hint="eastAsia" w:ascii="宋体" w:hAnsi="宋体" w:eastAsia="宋体" w:cs="宋体"/>
                <w:color w:val="auto"/>
                <w:spacing w:val="-6"/>
                <w:sz w:val="24"/>
                <w:szCs w:val="24"/>
              </w:rPr>
              <w:t>分）</w:t>
            </w:r>
          </w:p>
        </w:tc>
        <w:tc>
          <w:tcPr>
            <w:tcW w:w="3870" w:type="pct"/>
            <w:vAlign w:val="center"/>
          </w:tcPr>
          <w:p w14:paraId="03239DE2">
            <w:pPr>
              <w:pStyle w:val="15"/>
              <w:spacing w:before="159"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档（5 分</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有</w:t>
            </w:r>
            <w:r>
              <w:rPr>
                <w:rFonts w:hint="eastAsia" w:ascii="宋体" w:hAnsi="宋体" w:eastAsia="宋体" w:cs="宋体"/>
                <w:color w:val="auto"/>
                <w:spacing w:val="-1"/>
                <w:sz w:val="24"/>
                <w:szCs w:val="24"/>
              </w:rPr>
              <w:t>拟投入项目人员、设备配备方案</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方案内容</w:t>
            </w:r>
            <w:r>
              <w:rPr>
                <w:rFonts w:hint="eastAsia" w:ascii="宋体" w:hAnsi="宋体" w:eastAsia="宋体" w:cs="宋体"/>
                <w:color w:val="auto"/>
                <w:spacing w:val="-9"/>
                <w:sz w:val="24"/>
                <w:szCs w:val="24"/>
                <w:lang w:val="en-US" w:eastAsia="zh-CN"/>
              </w:rPr>
              <w:t>基本合理，但</w:t>
            </w:r>
            <w:r>
              <w:rPr>
                <w:rFonts w:hint="eastAsia" w:ascii="宋体" w:hAnsi="宋体" w:eastAsia="宋体" w:cs="宋体"/>
                <w:color w:val="auto"/>
                <w:spacing w:val="-3"/>
                <w:sz w:val="24"/>
                <w:szCs w:val="24"/>
              </w:rPr>
              <w:t>无针对性</w:t>
            </w:r>
            <w:r>
              <w:rPr>
                <w:rFonts w:hint="eastAsia" w:ascii="宋体" w:hAnsi="宋体" w:eastAsia="宋体" w:cs="宋体"/>
                <w:color w:val="auto"/>
                <w:sz w:val="24"/>
                <w:szCs w:val="24"/>
                <w:lang w:val="en-US" w:eastAsia="zh-CN"/>
              </w:rPr>
              <w:t>。</w:t>
            </w:r>
          </w:p>
          <w:p w14:paraId="2E9559C0">
            <w:pPr>
              <w:pStyle w:val="15"/>
              <w:spacing w:before="167" w:line="240" w:lineRule="auto"/>
              <w:ind w:right="107"/>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en-US" w:eastAsia="zh-CN"/>
              </w:rPr>
              <w:t>二</w:t>
            </w:r>
            <w:r>
              <w:rPr>
                <w:rFonts w:hint="eastAsia" w:ascii="宋体" w:hAnsi="宋体" w:eastAsia="宋体" w:cs="宋体"/>
                <w:color w:val="auto"/>
                <w:spacing w:val="-1"/>
                <w:sz w:val="24"/>
                <w:szCs w:val="24"/>
              </w:rPr>
              <w:t>档（10</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rPr>
              <w:t>分</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rPr>
              <w:t>有</w:t>
            </w:r>
            <w:r>
              <w:rPr>
                <w:rFonts w:hint="eastAsia" w:ascii="宋体" w:hAnsi="宋体" w:eastAsia="宋体" w:cs="宋体"/>
                <w:color w:val="auto"/>
                <w:spacing w:val="-1"/>
                <w:sz w:val="24"/>
                <w:szCs w:val="24"/>
                <w:lang w:val="en-US" w:eastAsia="zh-CN"/>
              </w:rPr>
              <w:t>较为完善的项目管理</w:t>
            </w:r>
            <w:r>
              <w:rPr>
                <w:rFonts w:hint="eastAsia" w:ascii="宋体" w:hAnsi="宋体" w:eastAsia="宋体" w:cs="宋体"/>
                <w:color w:val="auto"/>
                <w:spacing w:val="-1"/>
                <w:sz w:val="24"/>
                <w:szCs w:val="24"/>
              </w:rPr>
              <w:t>人员、</w:t>
            </w:r>
            <w:r>
              <w:rPr>
                <w:rFonts w:hint="eastAsia" w:ascii="宋体" w:hAnsi="宋体" w:eastAsia="宋体" w:cs="宋体"/>
                <w:color w:val="auto"/>
                <w:spacing w:val="-1"/>
                <w:sz w:val="24"/>
                <w:szCs w:val="24"/>
                <w:lang w:val="en-US" w:eastAsia="zh-CN"/>
              </w:rPr>
              <w:t>服务人员名单及</w:t>
            </w:r>
            <w:r>
              <w:rPr>
                <w:rFonts w:hint="eastAsia" w:ascii="宋体" w:hAnsi="宋体" w:eastAsia="宋体" w:cs="宋体"/>
                <w:color w:val="auto"/>
                <w:spacing w:val="-1"/>
                <w:sz w:val="24"/>
                <w:szCs w:val="24"/>
              </w:rPr>
              <w:t>设备</w:t>
            </w:r>
            <w:r>
              <w:rPr>
                <w:rFonts w:hint="eastAsia" w:ascii="宋体" w:hAnsi="宋体" w:eastAsia="宋体" w:cs="宋体"/>
                <w:color w:val="auto"/>
                <w:spacing w:val="-1"/>
                <w:sz w:val="24"/>
                <w:szCs w:val="24"/>
                <w:lang w:val="en-US" w:eastAsia="zh-CN"/>
              </w:rPr>
              <w:t>配置表，拟投入项目服务人员至少3人</w:t>
            </w:r>
            <w:r>
              <w:rPr>
                <w:rFonts w:hint="eastAsia" w:ascii="宋体" w:hAnsi="宋体" w:eastAsia="宋体" w:cs="宋体"/>
                <w:color w:val="auto"/>
                <w:spacing w:val="-1"/>
                <w:sz w:val="24"/>
                <w:szCs w:val="24"/>
              </w:rPr>
              <w:t>，且人员配</w:t>
            </w:r>
            <w:r>
              <w:rPr>
                <w:rFonts w:hint="eastAsia" w:ascii="宋体" w:hAnsi="宋体" w:eastAsia="宋体" w:cs="宋体"/>
                <w:color w:val="auto"/>
                <w:spacing w:val="-2"/>
                <w:sz w:val="24"/>
                <w:szCs w:val="24"/>
              </w:rPr>
              <w:t>置、人员管</w:t>
            </w:r>
            <w:r>
              <w:rPr>
                <w:rFonts w:hint="eastAsia" w:ascii="宋体" w:hAnsi="宋体" w:eastAsia="宋体" w:cs="宋体"/>
                <w:color w:val="auto"/>
                <w:spacing w:val="-1"/>
                <w:sz w:val="24"/>
                <w:szCs w:val="24"/>
              </w:rPr>
              <w:t>理措施合理、可行</w:t>
            </w:r>
            <w:r>
              <w:rPr>
                <w:rFonts w:hint="eastAsia" w:ascii="宋体" w:hAnsi="宋体" w:eastAsia="宋体" w:cs="宋体"/>
                <w:color w:val="auto"/>
                <w:spacing w:val="-1"/>
                <w:sz w:val="24"/>
                <w:szCs w:val="24"/>
                <w:lang w:eastAsia="zh-CN"/>
              </w:rPr>
              <w:t>。</w:t>
            </w:r>
          </w:p>
          <w:p w14:paraId="7F62B3CB">
            <w:pPr>
              <w:pStyle w:val="15"/>
              <w:spacing w:before="31" w:line="240" w:lineRule="auto"/>
              <w:ind w:right="107"/>
              <w:jc w:val="both"/>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三</w:t>
            </w:r>
            <w:r>
              <w:rPr>
                <w:rFonts w:hint="eastAsia" w:ascii="宋体" w:hAnsi="宋体" w:eastAsia="宋体" w:cs="宋体"/>
                <w:color w:val="auto"/>
                <w:spacing w:val="-2"/>
                <w:sz w:val="24"/>
                <w:szCs w:val="24"/>
              </w:rPr>
              <w:t>档（</w:t>
            </w:r>
            <w:r>
              <w:rPr>
                <w:rFonts w:hint="eastAsia" w:ascii="宋体" w:hAnsi="宋体" w:eastAsia="宋体" w:cs="宋体"/>
                <w:color w:val="auto"/>
                <w:spacing w:val="-2"/>
                <w:sz w:val="24"/>
                <w:szCs w:val="24"/>
                <w:lang w:val="en-US" w:eastAsia="zh-CN"/>
              </w:rPr>
              <w:t>20</w:t>
            </w:r>
            <w:r>
              <w:rPr>
                <w:rFonts w:hint="eastAsia" w:ascii="宋体" w:hAnsi="宋体" w:eastAsia="宋体" w:cs="宋体"/>
                <w:color w:val="auto"/>
                <w:spacing w:val="-2"/>
                <w:sz w:val="24"/>
                <w:szCs w:val="24"/>
              </w:rPr>
              <w:t>分</w:t>
            </w:r>
            <w:r>
              <w:rPr>
                <w:rFonts w:hint="eastAsia" w:ascii="宋体" w:hAnsi="宋体" w:eastAsia="宋体" w:cs="宋体"/>
                <w:color w:val="auto"/>
                <w:spacing w:val="3"/>
                <w:sz w:val="24"/>
                <w:szCs w:val="24"/>
              </w:rPr>
              <w:t>）：</w:t>
            </w:r>
            <w:r>
              <w:rPr>
                <w:rFonts w:hint="eastAsia" w:ascii="宋体" w:hAnsi="宋体" w:eastAsia="宋体" w:cs="宋体"/>
                <w:color w:val="auto"/>
                <w:spacing w:val="-1"/>
                <w:sz w:val="24"/>
                <w:szCs w:val="24"/>
              </w:rPr>
              <w:t>有</w:t>
            </w:r>
            <w:r>
              <w:rPr>
                <w:rFonts w:hint="eastAsia" w:ascii="宋体" w:hAnsi="宋体" w:eastAsia="宋体" w:cs="宋体"/>
                <w:color w:val="auto"/>
                <w:spacing w:val="-1"/>
                <w:sz w:val="24"/>
                <w:szCs w:val="24"/>
                <w:lang w:val="en-US" w:eastAsia="zh-CN"/>
              </w:rPr>
              <w:t>完善的项目管理</w:t>
            </w:r>
            <w:r>
              <w:rPr>
                <w:rFonts w:hint="eastAsia" w:ascii="宋体" w:hAnsi="宋体" w:eastAsia="宋体" w:cs="宋体"/>
                <w:color w:val="auto"/>
                <w:spacing w:val="-1"/>
                <w:sz w:val="24"/>
                <w:szCs w:val="24"/>
              </w:rPr>
              <w:t>人员、</w:t>
            </w:r>
            <w:r>
              <w:rPr>
                <w:rFonts w:hint="eastAsia" w:ascii="宋体" w:hAnsi="宋体" w:eastAsia="宋体" w:cs="宋体"/>
                <w:color w:val="auto"/>
                <w:spacing w:val="-1"/>
                <w:sz w:val="24"/>
                <w:szCs w:val="24"/>
                <w:lang w:val="en-US" w:eastAsia="zh-CN"/>
              </w:rPr>
              <w:t>服务人员名单及</w:t>
            </w:r>
            <w:r>
              <w:rPr>
                <w:rFonts w:hint="eastAsia" w:ascii="宋体" w:hAnsi="宋体" w:eastAsia="宋体" w:cs="宋体"/>
                <w:color w:val="auto"/>
                <w:spacing w:val="-1"/>
                <w:sz w:val="24"/>
                <w:szCs w:val="24"/>
              </w:rPr>
              <w:t>设备</w:t>
            </w:r>
            <w:r>
              <w:rPr>
                <w:rFonts w:hint="eastAsia" w:ascii="宋体" w:hAnsi="宋体" w:eastAsia="宋体" w:cs="宋体"/>
                <w:color w:val="auto"/>
                <w:spacing w:val="-1"/>
                <w:sz w:val="24"/>
                <w:szCs w:val="24"/>
                <w:lang w:val="en-US" w:eastAsia="zh-CN"/>
              </w:rPr>
              <w:t>配置表，拟投入项目服务人员4人及以上</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人员配</w:t>
            </w:r>
            <w:r>
              <w:rPr>
                <w:rFonts w:hint="eastAsia" w:ascii="宋体" w:hAnsi="宋体" w:eastAsia="宋体" w:cs="宋体"/>
                <w:color w:val="auto"/>
                <w:spacing w:val="-2"/>
                <w:sz w:val="24"/>
                <w:szCs w:val="24"/>
              </w:rPr>
              <w:t>置、</w:t>
            </w:r>
            <w:r>
              <w:rPr>
                <w:rFonts w:hint="eastAsia" w:ascii="宋体" w:hAnsi="宋体" w:eastAsia="宋体" w:cs="宋体"/>
                <w:color w:val="auto"/>
                <w:spacing w:val="-1"/>
                <w:sz w:val="24"/>
                <w:szCs w:val="24"/>
              </w:rPr>
              <w:t>人员素质、设备配置情况与</w:t>
            </w:r>
            <w:r>
              <w:rPr>
                <w:rFonts w:hint="eastAsia" w:ascii="宋体" w:hAnsi="宋体" w:eastAsia="宋体" w:cs="宋体"/>
                <w:color w:val="auto"/>
                <w:spacing w:val="-2"/>
                <w:sz w:val="24"/>
                <w:szCs w:val="24"/>
              </w:rPr>
              <w:t>项目实</w:t>
            </w:r>
            <w:r>
              <w:rPr>
                <w:rFonts w:hint="eastAsia" w:ascii="宋体" w:hAnsi="宋体" w:eastAsia="宋体" w:cs="宋体"/>
                <w:color w:val="auto"/>
                <w:spacing w:val="-1"/>
                <w:sz w:val="24"/>
                <w:szCs w:val="24"/>
              </w:rPr>
              <w:t>际需求契合度高</w:t>
            </w:r>
            <w:r>
              <w:rPr>
                <w:rFonts w:hint="eastAsia" w:ascii="宋体" w:hAnsi="宋体" w:eastAsia="宋体" w:cs="宋体"/>
                <w:color w:val="auto"/>
                <w:spacing w:val="-2"/>
                <w:sz w:val="24"/>
                <w:szCs w:val="24"/>
                <w:lang w:val="en-US" w:eastAsia="zh-CN"/>
              </w:rPr>
              <w:t>，内容合理、清晰、准确、科学、完整、针对性强，可实施性强。</w:t>
            </w:r>
          </w:p>
          <w:p w14:paraId="35E30A68">
            <w:pPr>
              <w:pStyle w:val="15"/>
              <w:spacing w:before="31" w:line="240" w:lineRule="auto"/>
              <w:ind w:right="107"/>
              <w:jc w:val="both"/>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※方案或证明材料未提供不得分。</w:t>
            </w:r>
          </w:p>
        </w:tc>
      </w:tr>
      <w:tr w14:paraId="549E9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jc w:val="center"/>
        </w:trPr>
        <w:tc>
          <w:tcPr>
            <w:tcW w:w="353" w:type="pct"/>
            <w:vAlign w:val="center"/>
          </w:tcPr>
          <w:p w14:paraId="175ED55B">
            <w:pPr>
              <w:spacing w:line="240" w:lineRule="auto"/>
              <w:jc w:val="center"/>
              <w:rPr>
                <w:rFonts w:hint="eastAsia" w:ascii="宋体" w:hAnsi="宋体" w:eastAsia="宋体" w:cs="宋体"/>
                <w:color w:val="auto"/>
                <w:sz w:val="24"/>
                <w:szCs w:val="24"/>
              </w:rPr>
            </w:pPr>
          </w:p>
          <w:p w14:paraId="7EE6038C">
            <w:pPr>
              <w:pStyle w:val="15"/>
              <w:spacing w:before="68"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76" w:type="pct"/>
            <w:vAlign w:val="center"/>
          </w:tcPr>
          <w:p w14:paraId="29E16B4D">
            <w:pPr>
              <w:spacing w:line="240" w:lineRule="auto"/>
              <w:jc w:val="center"/>
              <w:rPr>
                <w:rFonts w:hint="eastAsia" w:ascii="宋体" w:hAnsi="宋体" w:eastAsia="宋体" w:cs="宋体"/>
                <w:color w:val="auto"/>
                <w:sz w:val="24"/>
                <w:szCs w:val="24"/>
              </w:rPr>
            </w:pPr>
          </w:p>
          <w:p w14:paraId="0F73C0ED">
            <w:pPr>
              <w:pStyle w:val="15"/>
              <w:spacing w:before="68" w:line="240" w:lineRule="auto"/>
              <w:ind w:right="104"/>
              <w:jc w:val="center"/>
              <w:rPr>
                <w:rFonts w:hint="eastAsia" w:ascii="宋体" w:hAnsi="宋体" w:eastAsia="宋体" w:cs="宋体"/>
                <w:color w:val="auto"/>
                <w:spacing w:val="-18"/>
                <w:sz w:val="24"/>
                <w:szCs w:val="24"/>
              </w:rPr>
            </w:pPr>
            <w:r>
              <w:rPr>
                <w:rFonts w:hint="eastAsia" w:ascii="宋体" w:hAnsi="宋体" w:eastAsia="宋体" w:cs="宋体"/>
                <w:color w:val="auto"/>
                <w:spacing w:val="-2"/>
                <w:sz w:val="24"/>
                <w:szCs w:val="24"/>
              </w:rPr>
              <w:t>应急方</w:t>
            </w:r>
            <w:r>
              <w:rPr>
                <w:rFonts w:hint="eastAsia" w:ascii="宋体" w:hAnsi="宋体" w:eastAsia="宋体" w:cs="宋体"/>
                <w:color w:val="auto"/>
                <w:spacing w:val="-3"/>
                <w:sz w:val="24"/>
                <w:szCs w:val="24"/>
              </w:rPr>
              <w:t>案及保障措施</w:t>
            </w:r>
            <w:r>
              <w:rPr>
                <w:rFonts w:hint="eastAsia" w:ascii="宋体" w:hAnsi="宋体" w:eastAsia="宋体" w:cs="宋体"/>
                <w:color w:val="auto"/>
                <w:spacing w:val="-18"/>
                <w:sz w:val="24"/>
                <w:szCs w:val="24"/>
              </w:rPr>
              <w:t>分</w:t>
            </w:r>
          </w:p>
          <w:p w14:paraId="7B471AC9">
            <w:pPr>
              <w:pStyle w:val="15"/>
              <w:spacing w:before="68" w:line="240" w:lineRule="auto"/>
              <w:ind w:right="104"/>
              <w:jc w:val="center"/>
              <w:rPr>
                <w:rFonts w:hint="eastAsia" w:ascii="宋体" w:hAnsi="宋体" w:eastAsia="宋体" w:cs="宋体"/>
                <w:color w:val="auto"/>
                <w:sz w:val="24"/>
                <w:szCs w:val="24"/>
              </w:rPr>
            </w:pPr>
            <w:r>
              <w:rPr>
                <w:rFonts w:hint="eastAsia" w:ascii="宋体" w:hAnsi="宋体" w:eastAsia="宋体" w:cs="宋体"/>
                <w:color w:val="auto"/>
                <w:spacing w:val="-18"/>
                <w:sz w:val="24"/>
                <w:szCs w:val="24"/>
              </w:rPr>
              <w:t>（满分</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6"/>
                <w:sz w:val="24"/>
                <w:szCs w:val="24"/>
              </w:rPr>
              <w:t>20</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6"/>
                <w:sz w:val="24"/>
                <w:szCs w:val="24"/>
              </w:rPr>
              <w:t>分）</w:t>
            </w:r>
          </w:p>
        </w:tc>
        <w:tc>
          <w:tcPr>
            <w:tcW w:w="3870" w:type="pct"/>
            <w:vAlign w:val="center"/>
          </w:tcPr>
          <w:p w14:paraId="2CBB11EA">
            <w:pPr>
              <w:pStyle w:val="15"/>
              <w:spacing w:before="159"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一档（5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1"/>
                <w:sz w:val="24"/>
                <w:szCs w:val="24"/>
              </w:rPr>
              <w:t>分</w:t>
            </w:r>
            <w:r>
              <w:rPr>
                <w:rFonts w:hint="eastAsia" w:ascii="宋体" w:hAnsi="宋体" w:eastAsia="宋体" w:cs="宋体"/>
                <w:color w:val="auto"/>
                <w:spacing w:val="5"/>
                <w:sz w:val="24"/>
                <w:szCs w:val="24"/>
              </w:rPr>
              <w:t>）：应急方案及保障措施</w:t>
            </w:r>
            <w:r>
              <w:rPr>
                <w:rFonts w:hint="eastAsia" w:ascii="宋体" w:hAnsi="宋体" w:eastAsia="宋体" w:cs="宋体"/>
                <w:color w:val="auto"/>
                <w:spacing w:val="-9"/>
                <w:sz w:val="24"/>
                <w:szCs w:val="24"/>
                <w:lang w:val="en-US" w:eastAsia="zh-CN"/>
              </w:rPr>
              <w:t>基本合理，但</w:t>
            </w:r>
            <w:r>
              <w:rPr>
                <w:rFonts w:hint="eastAsia" w:ascii="宋体" w:hAnsi="宋体" w:eastAsia="宋体" w:cs="宋体"/>
                <w:color w:val="auto"/>
                <w:spacing w:val="-3"/>
                <w:sz w:val="24"/>
                <w:szCs w:val="24"/>
              </w:rPr>
              <w:t>无针对性</w:t>
            </w:r>
            <w:r>
              <w:rPr>
                <w:rFonts w:hint="eastAsia" w:ascii="宋体" w:hAnsi="宋体" w:eastAsia="宋体" w:cs="宋体"/>
                <w:color w:val="auto"/>
                <w:sz w:val="24"/>
                <w:szCs w:val="24"/>
                <w:lang w:val="en-US" w:eastAsia="zh-CN"/>
              </w:rPr>
              <w:t>。</w:t>
            </w:r>
          </w:p>
          <w:p w14:paraId="1BB58AA5">
            <w:pPr>
              <w:pStyle w:val="15"/>
              <w:spacing w:before="32" w:line="240" w:lineRule="auto"/>
              <w:ind w:right="45"/>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二档（10</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5"/>
                <w:sz w:val="24"/>
                <w:szCs w:val="24"/>
              </w:rPr>
              <w:t>分</w:t>
            </w:r>
            <w:r>
              <w:rPr>
                <w:rFonts w:hint="eastAsia" w:ascii="宋体" w:hAnsi="宋体" w:eastAsia="宋体" w:cs="宋体"/>
                <w:color w:val="auto"/>
                <w:spacing w:val="5"/>
                <w:sz w:val="24"/>
                <w:szCs w:val="24"/>
              </w:rPr>
              <w:t>）：应急方案及保障措施</w:t>
            </w:r>
            <w:r>
              <w:rPr>
                <w:rFonts w:hint="eastAsia" w:ascii="宋体" w:hAnsi="宋体" w:eastAsia="宋体" w:cs="宋体"/>
                <w:color w:val="auto"/>
                <w:spacing w:val="5"/>
                <w:sz w:val="24"/>
                <w:szCs w:val="24"/>
                <w:lang w:val="en-US" w:eastAsia="zh-CN"/>
              </w:rPr>
              <w:t>较</w:t>
            </w:r>
            <w:r>
              <w:rPr>
                <w:rFonts w:hint="eastAsia" w:ascii="宋体" w:hAnsi="宋体" w:eastAsia="宋体" w:cs="宋体"/>
                <w:color w:val="auto"/>
                <w:spacing w:val="-5"/>
                <w:sz w:val="24"/>
                <w:szCs w:val="24"/>
                <w:lang w:val="en-US" w:eastAsia="zh-CN"/>
              </w:rPr>
              <w:t>完善</w:t>
            </w:r>
            <w:r>
              <w:rPr>
                <w:rFonts w:hint="eastAsia" w:ascii="宋体" w:hAnsi="宋体" w:eastAsia="宋体" w:cs="宋体"/>
                <w:color w:val="auto"/>
                <w:spacing w:val="-5"/>
                <w:sz w:val="24"/>
                <w:szCs w:val="24"/>
              </w:rPr>
              <w:t>，有</w:t>
            </w:r>
            <w:r>
              <w:rPr>
                <w:rFonts w:hint="eastAsia" w:ascii="宋体" w:hAnsi="宋体" w:eastAsia="宋体" w:cs="宋体"/>
                <w:color w:val="auto"/>
                <w:spacing w:val="-5"/>
                <w:sz w:val="24"/>
                <w:szCs w:val="24"/>
                <w:lang w:val="en-US" w:eastAsia="zh-CN"/>
              </w:rPr>
              <w:t>针对性</w:t>
            </w:r>
            <w:r>
              <w:rPr>
                <w:rFonts w:hint="eastAsia" w:ascii="宋体" w:hAnsi="宋体" w:eastAsia="宋体" w:cs="宋体"/>
                <w:color w:val="auto"/>
                <w:spacing w:val="-5"/>
                <w:sz w:val="24"/>
                <w:szCs w:val="24"/>
              </w:rPr>
              <w:t>的处理应急事</w:t>
            </w:r>
            <w:r>
              <w:rPr>
                <w:rFonts w:hint="eastAsia" w:ascii="宋体" w:hAnsi="宋体" w:eastAsia="宋体" w:cs="宋体"/>
                <w:color w:val="auto"/>
                <w:spacing w:val="-6"/>
                <w:sz w:val="24"/>
                <w:szCs w:val="24"/>
              </w:rPr>
              <w:t>件的措施及方案，</w:t>
            </w:r>
            <w:r>
              <w:rPr>
                <w:rFonts w:hint="eastAsia" w:ascii="宋体" w:hAnsi="宋体" w:eastAsia="宋体" w:cs="宋体"/>
                <w:color w:val="auto"/>
                <w:spacing w:val="-1"/>
                <w:sz w:val="24"/>
                <w:szCs w:val="24"/>
              </w:rPr>
              <w:t>接到采购人临时需求或突发紧急状况可提供</w:t>
            </w:r>
            <w:r>
              <w:rPr>
                <w:rFonts w:hint="eastAsia" w:ascii="宋体" w:hAnsi="宋体" w:eastAsia="宋体" w:cs="宋体"/>
                <w:color w:val="auto"/>
                <w:spacing w:val="-1"/>
                <w:sz w:val="24"/>
                <w:szCs w:val="24"/>
                <w:lang w:val="en-US" w:eastAsia="zh-CN"/>
              </w:rPr>
              <w:t>对应</w:t>
            </w:r>
            <w:r>
              <w:rPr>
                <w:rFonts w:hint="eastAsia" w:ascii="宋体" w:hAnsi="宋体" w:eastAsia="宋体" w:cs="宋体"/>
                <w:color w:val="auto"/>
                <w:spacing w:val="-1"/>
                <w:sz w:val="24"/>
                <w:szCs w:val="24"/>
              </w:rPr>
              <w:t>解决方案。</w:t>
            </w:r>
          </w:p>
          <w:p w14:paraId="43C93CCD">
            <w:pPr>
              <w:pStyle w:val="15"/>
              <w:spacing w:before="31" w:line="240" w:lineRule="auto"/>
              <w:ind w:right="107"/>
              <w:jc w:val="both"/>
              <w:rPr>
                <w:rFonts w:hint="eastAsia" w:ascii="宋体" w:hAnsi="宋体" w:eastAsia="宋体" w:cs="宋体"/>
                <w:color w:val="auto"/>
                <w:spacing w:val="-1"/>
                <w:sz w:val="24"/>
                <w:szCs w:val="24"/>
              </w:rPr>
            </w:pPr>
            <w:r>
              <w:rPr>
                <w:rFonts w:hint="eastAsia" w:ascii="宋体" w:hAnsi="宋体" w:eastAsia="宋体" w:cs="宋体"/>
                <w:color w:val="auto"/>
                <w:spacing w:val="-3"/>
                <w:sz w:val="24"/>
                <w:szCs w:val="24"/>
                <w:lang w:val="en-US" w:eastAsia="zh-CN"/>
              </w:rPr>
              <w:t>三</w:t>
            </w:r>
            <w:r>
              <w:rPr>
                <w:rFonts w:hint="eastAsia" w:ascii="宋体" w:hAnsi="宋体" w:eastAsia="宋体" w:cs="宋体"/>
                <w:color w:val="auto"/>
                <w:spacing w:val="-3"/>
                <w:sz w:val="24"/>
                <w:szCs w:val="24"/>
              </w:rPr>
              <w:t>档（20</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分</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方案制定可行、合理、详细、科学，处理应急事件的</w:t>
            </w:r>
            <w:r>
              <w:rPr>
                <w:rFonts w:hint="eastAsia" w:ascii="宋体" w:hAnsi="宋体" w:eastAsia="宋体" w:cs="宋体"/>
                <w:color w:val="auto"/>
                <w:spacing w:val="-4"/>
                <w:sz w:val="24"/>
                <w:szCs w:val="24"/>
              </w:rPr>
              <w:t>措施</w:t>
            </w:r>
            <w:r>
              <w:rPr>
                <w:rFonts w:hint="eastAsia" w:ascii="宋体" w:hAnsi="宋体" w:eastAsia="宋体" w:cs="宋体"/>
                <w:color w:val="auto"/>
                <w:spacing w:val="-1"/>
                <w:sz w:val="24"/>
                <w:szCs w:val="24"/>
              </w:rPr>
              <w:t>及方案全面、到位、有针对性、可操作性强，接到采购人临时需求或突发紧急状况能结合实际情况可提供有针对性的解决方案</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承诺接到采购人需求</w:t>
            </w:r>
            <w:r>
              <w:rPr>
                <w:rFonts w:hint="eastAsia" w:ascii="宋体" w:hAnsi="宋体" w:eastAsia="宋体" w:cs="宋体"/>
                <w:color w:val="auto"/>
                <w:spacing w:val="-1"/>
                <w:sz w:val="24"/>
                <w:szCs w:val="24"/>
              </w:rPr>
              <w:t>通知后</w:t>
            </w:r>
            <w:r>
              <w:rPr>
                <w:rFonts w:hint="eastAsia" w:ascii="宋体" w:hAnsi="宋体" w:eastAsia="宋体" w:cs="宋体"/>
                <w:color w:val="auto"/>
                <w:spacing w:val="-1"/>
                <w:sz w:val="24"/>
                <w:szCs w:val="24"/>
                <w:lang w:val="en-US" w:eastAsia="zh-CN"/>
              </w:rPr>
              <w:t>30分钟</w:t>
            </w:r>
            <w:r>
              <w:rPr>
                <w:rFonts w:hint="eastAsia" w:ascii="宋体" w:hAnsi="宋体" w:eastAsia="宋体" w:cs="宋体"/>
                <w:color w:val="auto"/>
                <w:spacing w:val="-1"/>
                <w:sz w:val="24"/>
                <w:szCs w:val="24"/>
              </w:rPr>
              <w:t>内到达现场处理。</w:t>
            </w:r>
          </w:p>
          <w:p w14:paraId="61164515">
            <w:pPr>
              <w:pStyle w:val="15"/>
              <w:spacing w:before="31" w:line="240" w:lineRule="auto"/>
              <w:ind w:right="107"/>
              <w:jc w:val="both"/>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※未提供不得分。</w:t>
            </w:r>
          </w:p>
        </w:tc>
      </w:tr>
      <w:tr w14:paraId="1DF1B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353" w:type="pct"/>
            <w:vAlign w:val="center"/>
          </w:tcPr>
          <w:p w14:paraId="73396C74">
            <w:pPr>
              <w:spacing w:line="240" w:lineRule="auto"/>
              <w:jc w:val="center"/>
              <w:rPr>
                <w:rFonts w:hint="eastAsia" w:ascii="宋体" w:hAnsi="宋体" w:eastAsia="宋体" w:cs="宋体"/>
                <w:color w:val="auto"/>
                <w:sz w:val="24"/>
                <w:szCs w:val="24"/>
              </w:rPr>
            </w:pPr>
          </w:p>
          <w:p w14:paraId="1E60B152">
            <w:pPr>
              <w:spacing w:line="240" w:lineRule="auto"/>
              <w:jc w:val="center"/>
              <w:rPr>
                <w:rFonts w:hint="eastAsia" w:ascii="宋体" w:hAnsi="宋体" w:eastAsia="宋体" w:cs="宋体"/>
                <w:color w:val="auto"/>
                <w:sz w:val="24"/>
                <w:szCs w:val="24"/>
              </w:rPr>
            </w:pPr>
          </w:p>
          <w:p w14:paraId="37DB030D">
            <w:pPr>
              <w:spacing w:line="240" w:lineRule="auto"/>
              <w:jc w:val="center"/>
              <w:rPr>
                <w:rFonts w:hint="eastAsia" w:ascii="宋体" w:hAnsi="宋体" w:eastAsia="宋体" w:cs="宋体"/>
                <w:color w:val="auto"/>
                <w:sz w:val="24"/>
                <w:szCs w:val="24"/>
              </w:rPr>
            </w:pPr>
          </w:p>
          <w:p w14:paraId="3CB4674B">
            <w:pPr>
              <w:pStyle w:val="15"/>
              <w:spacing w:before="68" w:line="240" w:lineRule="auto"/>
              <w:ind w:left="321"/>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776" w:type="pct"/>
            <w:vAlign w:val="center"/>
          </w:tcPr>
          <w:p w14:paraId="04607EBB">
            <w:pPr>
              <w:spacing w:line="240" w:lineRule="auto"/>
              <w:jc w:val="center"/>
              <w:rPr>
                <w:rFonts w:hint="eastAsia" w:ascii="宋体" w:hAnsi="宋体" w:eastAsia="宋体" w:cs="宋体"/>
                <w:color w:val="auto"/>
                <w:sz w:val="24"/>
                <w:szCs w:val="24"/>
              </w:rPr>
            </w:pPr>
          </w:p>
          <w:p w14:paraId="5DD7FAAA">
            <w:pPr>
              <w:spacing w:line="240" w:lineRule="auto"/>
              <w:jc w:val="center"/>
              <w:rPr>
                <w:rFonts w:hint="eastAsia" w:ascii="宋体" w:hAnsi="宋体" w:eastAsia="宋体" w:cs="宋体"/>
                <w:color w:val="auto"/>
                <w:sz w:val="24"/>
                <w:szCs w:val="24"/>
              </w:rPr>
            </w:pPr>
          </w:p>
          <w:p w14:paraId="0468E268">
            <w:pPr>
              <w:pStyle w:val="15"/>
              <w:spacing w:before="69" w:line="240" w:lineRule="auto"/>
              <w:ind w:left="115" w:right="215" w:hanging="2"/>
              <w:jc w:val="center"/>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商务分</w:t>
            </w:r>
          </w:p>
          <w:p w14:paraId="42AE29C4">
            <w:pPr>
              <w:pStyle w:val="15"/>
              <w:spacing w:before="69" w:line="240" w:lineRule="auto"/>
              <w:ind w:left="115" w:right="215" w:hanging="2"/>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（满分</w:t>
            </w:r>
            <w:r>
              <w:rPr>
                <w:rFonts w:hint="eastAsia" w:ascii="宋体" w:hAnsi="宋体" w:eastAsia="宋体" w:cs="宋体"/>
                <w:color w:val="auto"/>
                <w:spacing w:val="-10"/>
                <w:sz w:val="24"/>
                <w:szCs w:val="24"/>
                <w:lang w:val="en-US" w:eastAsia="zh-CN"/>
              </w:rPr>
              <w:t>10</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10"/>
                <w:sz w:val="24"/>
                <w:szCs w:val="24"/>
              </w:rPr>
              <w:t>分）</w:t>
            </w:r>
          </w:p>
        </w:tc>
        <w:tc>
          <w:tcPr>
            <w:tcW w:w="3870" w:type="pct"/>
            <w:vAlign w:val="center"/>
          </w:tcPr>
          <w:p w14:paraId="220C2DAA">
            <w:pPr>
              <w:pStyle w:val="15"/>
              <w:numPr>
                <w:ilvl w:val="0"/>
                <w:numId w:val="1"/>
              </w:numPr>
              <w:spacing w:before="32" w:line="240" w:lineRule="auto"/>
              <w:ind w:left="0" w:leftChars="0" w:right="182" w:firstLine="0" w:firstLineChars="0"/>
              <w:jc w:val="both"/>
              <w:rPr>
                <w:rFonts w:hint="eastAsia" w:ascii="宋体" w:hAnsi="宋体" w:eastAsia="宋体" w:cs="宋体"/>
                <w:color w:val="auto"/>
                <w:spacing w:val="-5"/>
                <w:sz w:val="24"/>
                <w:szCs w:val="24"/>
              </w:rPr>
            </w:pPr>
            <w:r>
              <w:rPr>
                <w:rFonts w:hint="eastAsia" w:ascii="宋体" w:hAnsi="宋体" w:eastAsia="宋体" w:cs="宋体"/>
                <w:color w:val="auto"/>
                <w:spacing w:val="-1"/>
                <w:sz w:val="24"/>
                <w:szCs w:val="24"/>
              </w:rPr>
              <w:t>供应商自</w:t>
            </w:r>
            <w:r>
              <w:rPr>
                <w:rFonts w:hint="eastAsia" w:ascii="宋体" w:hAnsi="宋体" w:eastAsia="宋体" w:cs="宋体"/>
                <w:color w:val="auto"/>
                <w:spacing w:val="-1"/>
                <w:sz w:val="24"/>
                <w:szCs w:val="24"/>
                <w:lang w:val="en-US" w:eastAsia="zh-CN"/>
              </w:rPr>
              <w:t>2022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年以来具有</w:t>
            </w:r>
            <w:r>
              <w:rPr>
                <w:rFonts w:hint="eastAsia" w:ascii="宋体" w:hAnsi="宋体" w:eastAsia="宋体" w:cs="宋体"/>
                <w:color w:val="auto"/>
                <w:spacing w:val="-1"/>
                <w:sz w:val="24"/>
                <w:szCs w:val="24"/>
                <w:lang w:val="en-US" w:eastAsia="zh-CN"/>
              </w:rPr>
              <w:t>类似项目</w:t>
            </w:r>
            <w:r>
              <w:rPr>
                <w:rFonts w:hint="eastAsia" w:ascii="宋体" w:hAnsi="宋体" w:eastAsia="宋体" w:cs="宋体"/>
                <w:color w:val="auto"/>
                <w:spacing w:val="-1"/>
                <w:sz w:val="24"/>
                <w:szCs w:val="24"/>
              </w:rPr>
              <w:t>业绩</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合同或中标</w:t>
            </w:r>
            <w:r>
              <w:rPr>
                <w:rFonts w:hint="eastAsia" w:ascii="宋体" w:hAnsi="宋体" w:eastAsia="宋体" w:cs="宋体"/>
                <w:color w:val="auto"/>
                <w:spacing w:val="-2"/>
                <w:sz w:val="24"/>
                <w:szCs w:val="24"/>
              </w:rPr>
              <w:t>（成交）通知书</w:t>
            </w:r>
            <w:r>
              <w:rPr>
                <w:rFonts w:hint="eastAsia" w:ascii="宋体" w:hAnsi="宋体" w:eastAsia="宋体" w:cs="宋体"/>
                <w:color w:val="auto"/>
                <w:spacing w:val="-5"/>
                <w:sz w:val="24"/>
                <w:szCs w:val="24"/>
              </w:rPr>
              <w:t>复印件</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5"/>
                <w:sz w:val="24"/>
                <w:szCs w:val="24"/>
              </w:rPr>
              <w:t>，每</w:t>
            </w:r>
            <w:r>
              <w:rPr>
                <w:rFonts w:hint="eastAsia" w:ascii="宋体" w:hAnsi="宋体" w:eastAsia="宋体" w:cs="宋体"/>
                <w:color w:val="auto"/>
                <w:spacing w:val="-5"/>
                <w:sz w:val="24"/>
                <w:szCs w:val="24"/>
                <w:lang w:eastAsia="zh-CN"/>
              </w:rPr>
              <w:t>个</w:t>
            </w:r>
            <w:r>
              <w:rPr>
                <w:rFonts w:hint="eastAsia" w:ascii="宋体" w:hAnsi="宋体" w:eastAsia="宋体" w:cs="宋体"/>
                <w:color w:val="auto"/>
                <w:spacing w:val="-5"/>
                <w:sz w:val="24"/>
                <w:szCs w:val="24"/>
                <w:lang w:val="en-US" w:eastAsia="zh-CN"/>
              </w:rPr>
              <w:t>业绩</w:t>
            </w:r>
            <w:r>
              <w:rPr>
                <w:rFonts w:hint="eastAsia" w:ascii="宋体" w:hAnsi="宋体" w:eastAsia="宋体" w:cs="宋体"/>
                <w:color w:val="auto"/>
                <w:spacing w:val="-5"/>
                <w:sz w:val="24"/>
                <w:szCs w:val="24"/>
              </w:rPr>
              <w:t>得</w:t>
            </w:r>
            <w:r>
              <w:rPr>
                <w:rFonts w:hint="eastAsia" w:ascii="宋体" w:hAnsi="宋体" w:eastAsia="宋体" w:cs="宋体"/>
                <w:color w:val="auto"/>
                <w:spacing w:val="-32"/>
                <w:sz w:val="24"/>
                <w:szCs w:val="24"/>
              </w:rPr>
              <w:t xml:space="preserve"> </w:t>
            </w: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rPr>
              <w:t>分，满分</w:t>
            </w:r>
            <w:r>
              <w:rPr>
                <w:rFonts w:hint="eastAsia" w:ascii="宋体" w:hAnsi="宋体" w:eastAsia="宋体" w:cs="宋体"/>
                <w:color w:val="auto"/>
                <w:spacing w:val="-28"/>
                <w:sz w:val="24"/>
                <w:szCs w:val="24"/>
                <w:lang w:val="en-US" w:eastAsia="zh-CN"/>
              </w:rPr>
              <w:t>4</w:t>
            </w:r>
            <w:r>
              <w:rPr>
                <w:rFonts w:hint="eastAsia" w:ascii="宋体" w:hAnsi="宋体" w:eastAsia="宋体" w:cs="宋体"/>
                <w:color w:val="auto"/>
                <w:spacing w:val="-5"/>
                <w:sz w:val="24"/>
                <w:szCs w:val="24"/>
              </w:rPr>
              <w:t>分。（响应文件中须提供有效的相关证明材料</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原件</w:t>
            </w:r>
            <w:r>
              <w:rPr>
                <w:rFonts w:hint="eastAsia" w:ascii="宋体" w:hAnsi="宋体" w:eastAsia="宋体" w:cs="宋体"/>
                <w:color w:val="auto"/>
                <w:spacing w:val="-5"/>
                <w:sz w:val="24"/>
                <w:szCs w:val="24"/>
                <w:lang w:val="en-US" w:eastAsia="zh-CN"/>
              </w:rPr>
              <w:t>备</w:t>
            </w:r>
            <w:r>
              <w:rPr>
                <w:rFonts w:hint="eastAsia" w:ascii="宋体" w:hAnsi="宋体" w:eastAsia="宋体" w:cs="宋体"/>
                <w:color w:val="auto"/>
                <w:spacing w:val="-5"/>
                <w:sz w:val="24"/>
                <w:szCs w:val="24"/>
              </w:rPr>
              <w:t>查。）</w:t>
            </w:r>
          </w:p>
          <w:p w14:paraId="5DF0DD36">
            <w:pPr>
              <w:pStyle w:val="15"/>
              <w:numPr>
                <w:ilvl w:val="0"/>
                <w:numId w:val="1"/>
              </w:numPr>
              <w:spacing w:before="32" w:line="240" w:lineRule="auto"/>
              <w:ind w:left="-10" w:leftChars="0" w:right="182" w:firstLine="10" w:firstLineChars="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获得质量管理体系认证证书、环境管理体系认证证书、</w:t>
            </w:r>
            <w:r>
              <w:rPr>
                <w:rFonts w:hint="eastAsia" w:ascii="宋体" w:hAnsi="宋体" w:eastAsia="宋体" w:cs="宋体"/>
                <w:color w:val="auto"/>
                <w:spacing w:val="-1"/>
                <w:sz w:val="24"/>
                <w:szCs w:val="24"/>
              </w:rPr>
              <w:t>职业健康安全管理体系认证证书的每项计</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分，满分</w:t>
            </w:r>
            <w:r>
              <w:rPr>
                <w:rFonts w:hint="eastAsia" w:ascii="宋体" w:hAnsi="宋体" w:eastAsia="宋体" w:cs="宋体"/>
                <w:color w:val="auto"/>
                <w:spacing w:val="-1"/>
                <w:sz w:val="24"/>
                <w:szCs w:val="24"/>
                <w:lang w:val="en-US" w:eastAsia="zh-CN"/>
              </w:rPr>
              <w:t>6</w:t>
            </w:r>
            <w:r>
              <w:rPr>
                <w:rFonts w:hint="eastAsia" w:ascii="宋体" w:hAnsi="宋体" w:eastAsia="宋体" w:cs="宋体"/>
                <w:color w:val="auto"/>
                <w:spacing w:val="-1"/>
                <w:sz w:val="24"/>
                <w:szCs w:val="24"/>
              </w:rPr>
              <w:t>分。</w:t>
            </w:r>
            <w:r>
              <w:rPr>
                <w:rFonts w:hint="eastAsia" w:ascii="宋体" w:hAnsi="宋体" w:eastAsia="宋体" w:cs="宋体"/>
                <w:color w:val="auto"/>
                <w:spacing w:val="-5"/>
                <w:sz w:val="24"/>
                <w:szCs w:val="24"/>
              </w:rPr>
              <w:t>（响应文件中须提供有效的相关证明材料</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原件备查。）</w:t>
            </w:r>
          </w:p>
          <w:p w14:paraId="061C3C69">
            <w:pPr>
              <w:pStyle w:val="15"/>
              <w:spacing w:before="160" w:line="240" w:lineRule="auto"/>
              <w:ind w:left="11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rPr>
              <w:t>须在响应文件提供有效证书扫描件，否则不计分。</w:t>
            </w:r>
          </w:p>
        </w:tc>
      </w:tr>
      <w:tr w14:paraId="3599B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5000" w:type="pct"/>
            <w:gridSpan w:val="3"/>
            <w:vAlign w:val="center"/>
          </w:tcPr>
          <w:p w14:paraId="36AFD1AA">
            <w:pPr>
              <w:pStyle w:val="15"/>
              <w:spacing w:before="34" w:line="240" w:lineRule="auto"/>
              <w:ind w:left="536"/>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总得分＝1＋2＋3+4+5</w:t>
            </w:r>
          </w:p>
        </w:tc>
      </w:tr>
    </w:tbl>
    <w:p w14:paraId="7D4FF68D">
      <w:pPr>
        <w:pStyle w:val="12"/>
        <w:spacing w:line="360" w:lineRule="auto"/>
        <w:rPr>
          <w:rFonts w:hint="eastAsia" w:ascii="宋体" w:hAnsi="宋体" w:eastAsia="宋体" w:cs="宋体"/>
        </w:rPr>
      </w:pPr>
    </w:p>
    <w:p w14:paraId="437D1937">
      <w:pPr>
        <w:spacing w:line="360" w:lineRule="auto"/>
        <w:rPr>
          <w:rFonts w:hint="eastAsia" w:ascii="宋体" w:hAnsi="宋体" w:eastAsia="宋体" w:cs="宋体"/>
          <w:sz w:val="21"/>
          <w:szCs w:val="21"/>
        </w:rPr>
      </w:pPr>
      <w:r>
        <w:rPr>
          <w:rFonts w:hint="eastAsia" w:ascii="宋体" w:hAnsi="宋体" w:eastAsia="宋体" w:cs="宋体"/>
          <w:sz w:val="21"/>
          <w:szCs w:val="21"/>
        </w:rPr>
        <w:t>注：计分方法按四舍五入取至百分位。</w:t>
      </w:r>
    </w:p>
    <w:p w14:paraId="6EA4CDB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r>
        <w:rPr>
          <w:rFonts w:hint="eastAsia" w:ascii="宋体" w:hAnsi="宋体" w:eastAsia="宋体" w:cs="宋体"/>
          <w:sz w:val="21"/>
          <w:szCs w:val="21"/>
          <w:lang w:eastAsia="zh-CN"/>
        </w:rPr>
        <w:t>）。</w:t>
      </w:r>
    </w:p>
    <w:p w14:paraId="0A33AD0F">
      <w:pPr>
        <w:spacing w:line="360" w:lineRule="auto"/>
        <w:rPr>
          <w:rFonts w:hint="eastAsia" w:ascii="宋体" w:hAnsi="宋体" w:eastAsia="宋体" w:cs="宋体"/>
          <w:sz w:val="21"/>
          <w:szCs w:val="21"/>
          <w:lang w:eastAsia="zh-CN"/>
        </w:rPr>
        <w:sectPr>
          <w:footerReference r:id="rId3" w:type="default"/>
          <w:pgSz w:w="11907" w:h="16839"/>
          <w:pgMar w:top="1431" w:right="1468" w:bottom="1168" w:left="1474" w:header="0" w:footer="992" w:gutter="0"/>
          <w:cols w:space="720" w:num="1"/>
        </w:sectPr>
      </w:pPr>
    </w:p>
    <w:p w14:paraId="520DD5B0">
      <w:pPr>
        <w:pStyle w:val="12"/>
        <w:spacing w:after="0" w:line="240" w:lineRule="auto"/>
        <w:rPr>
          <w:rFonts w:hint="eastAsia" w:ascii="宋体" w:hAnsi="宋体" w:eastAsia="宋体" w:cs="宋体"/>
          <w:color w:val="auto"/>
          <w:kern w:val="2"/>
          <w:sz w:val="24"/>
          <w:szCs w:val="24"/>
          <w:lang w:val="en-US" w:eastAsia="zh-CN" w:bidi="ar-SA"/>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65E8">
    <w:pPr>
      <w:spacing w:line="170" w:lineRule="auto"/>
      <w:ind w:left="4581"/>
      <w:rPr>
        <w:rFonts w:ascii="宋体" w:hAnsi="宋体" w:eastAsia="宋体" w:cs="宋体"/>
        <w:sz w:val="18"/>
        <w:szCs w:val="18"/>
      </w:rPr>
    </w:pPr>
    <w:r>
      <w:rPr>
        <w:rFonts w:ascii="宋体" w:hAnsi="宋体" w:eastAsia="宋体" w:cs="宋体"/>
        <w:spacing w:val="-3"/>
        <w:sz w:val="18"/>
        <w:szCs w:val="18"/>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53F6">
    <w:pPr>
      <w:spacing w:line="170" w:lineRule="auto"/>
      <w:ind w:left="4344"/>
      <w:rPr>
        <w:rFonts w:ascii="宋体" w:hAnsi="宋体" w:eastAsia="宋体" w:cs="宋体"/>
        <w:sz w:val="18"/>
        <w:szCs w:val="18"/>
      </w:rPr>
    </w:pPr>
    <w:r>
      <w:rPr>
        <w:rFonts w:ascii="宋体" w:hAnsi="宋体" w:eastAsia="宋体" w:cs="宋体"/>
        <w:spacing w:val="-3"/>
        <w:sz w:val="18"/>
        <w:szCs w:val="18"/>
      </w:rPr>
      <w:t>34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A2AB9"/>
    <w:multiLevelType w:val="singleLevel"/>
    <w:tmpl w:val="332A2AB9"/>
    <w:lvl w:ilvl="0" w:tentative="0">
      <w:start w:val="1"/>
      <w:numFmt w:val="decimal"/>
      <w:suff w:val="nothing"/>
      <w:lvlText w:val="%1、"/>
      <w:lvlJc w:val="left"/>
      <w:pPr>
        <w:ind w:left="-54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ZTQ3ZmYxY2MzYTFkODg2OTU0YmEwZmQzMGYyZDkifQ=="/>
  </w:docVars>
  <w:rsids>
    <w:rsidRoot w:val="3C964C7E"/>
    <w:rsid w:val="01062EEC"/>
    <w:rsid w:val="01396E1E"/>
    <w:rsid w:val="02D45050"/>
    <w:rsid w:val="05093353"/>
    <w:rsid w:val="05A52CD4"/>
    <w:rsid w:val="06B01930"/>
    <w:rsid w:val="09DC47EA"/>
    <w:rsid w:val="0E034A3B"/>
    <w:rsid w:val="0E4F0186"/>
    <w:rsid w:val="11673533"/>
    <w:rsid w:val="1242041E"/>
    <w:rsid w:val="138A5FE6"/>
    <w:rsid w:val="13F60B9E"/>
    <w:rsid w:val="16E42F30"/>
    <w:rsid w:val="183323C1"/>
    <w:rsid w:val="1B384F2D"/>
    <w:rsid w:val="238C0BD7"/>
    <w:rsid w:val="247D1171"/>
    <w:rsid w:val="25875AFA"/>
    <w:rsid w:val="2A614B6C"/>
    <w:rsid w:val="2C732884"/>
    <w:rsid w:val="2CC338BC"/>
    <w:rsid w:val="2DBC1706"/>
    <w:rsid w:val="2F805A94"/>
    <w:rsid w:val="36ED5CF4"/>
    <w:rsid w:val="387E0FDF"/>
    <w:rsid w:val="3C964C7E"/>
    <w:rsid w:val="3D545D95"/>
    <w:rsid w:val="3E6B5B61"/>
    <w:rsid w:val="42BC698B"/>
    <w:rsid w:val="433504EC"/>
    <w:rsid w:val="466322C8"/>
    <w:rsid w:val="46FD57C4"/>
    <w:rsid w:val="4A8835F7"/>
    <w:rsid w:val="4EC77E93"/>
    <w:rsid w:val="5023792C"/>
    <w:rsid w:val="53530552"/>
    <w:rsid w:val="53937294"/>
    <w:rsid w:val="54152D45"/>
    <w:rsid w:val="54CA13DC"/>
    <w:rsid w:val="54E81862"/>
    <w:rsid w:val="56966805"/>
    <w:rsid w:val="5A0178E1"/>
    <w:rsid w:val="5A6E2809"/>
    <w:rsid w:val="5C936557"/>
    <w:rsid w:val="6545060B"/>
    <w:rsid w:val="697D4817"/>
    <w:rsid w:val="6A2D7FEB"/>
    <w:rsid w:val="6DDB7D5E"/>
    <w:rsid w:val="6DE843AC"/>
    <w:rsid w:val="6DFB5D0A"/>
    <w:rsid w:val="6E5378F4"/>
    <w:rsid w:val="6EF817AA"/>
    <w:rsid w:val="6F64183D"/>
    <w:rsid w:val="70293003"/>
    <w:rsid w:val="79DA35C0"/>
    <w:rsid w:val="7B537186"/>
    <w:rsid w:val="7DC4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0"/>
    <w:pPr>
      <w:spacing w:after="120"/>
    </w:pPr>
  </w:style>
  <w:style w:type="paragraph" w:styleId="5">
    <w:name w:val="Body Text Indent"/>
    <w:basedOn w:val="1"/>
    <w:next w:val="1"/>
    <w:qFormat/>
    <w:uiPriority w:val="0"/>
    <w:pPr>
      <w:ind w:firstLine="830" w:firstLineChars="352"/>
    </w:pPr>
    <w:rPr>
      <w:rFonts w:ascii="仿宋_GB2312" w:eastAsia="仿宋_GB2312"/>
      <w:kern w:val="0"/>
      <w:sz w:val="32"/>
      <w:szCs w:val="20"/>
    </w:rPr>
  </w:style>
  <w:style w:type="paragraph" w:styleId="6">
    <w:name w:val="index 4"/>
    <w:basedOn w:val="1"/>
    <w:next w:val="1"/>
    <w:semiHidden/>
    <w:qFormat/>
    <w:uiPriority w:val="0"/>
    <w:pPr>
      <w:ind w:left="1260"/>
    </w:pPr>
  </w:style>
  <w:style w:type="paragraph" w:styleId="7">
    <w:name w:val="Body Text First Indent"/>
    <w:basedOn w:val="4"/>
    <w:qFormat/>
    <w:uiPriority w:val="0"/>
    <w:pPr>
      <w:ind w:firstLine="420" w:firstLineChars="100"/>
    </w:pPr>
  </w:style>
  <w:style w:type="paragraph" w:styleId="8">
    <w:name w:val="Body Text First Indent 2"/>
    <w:basedOn w:val="5"/>
    <w:next w:val="1"/>
    <w:qFormat/>
    <w:uiPriority w:val="0"/>
    <w:pPr>
      <w:spacing w:after="120"/>
      <w:ind w:left="420" w:leftChars="200" w:firstLine="210" w:firstLineChars="200"/>
    </w:pPr>
    <w:rPr>
      <w:rFonts w:ascii="宋体" w:hAnsi="宋体"/>
      <w:kern w:val="2"/>
      <w:sz w:val="28"/>
    </w:rPr>
  </w:style>
  <w:style w:type="character" w:styleId="11">
    <w:name w:val="Emphasis"/>
    <w:basedOn w:val="10"/>
    <w:qFormat/>
    <w:uiPriority w:val="0"/>
    <w:rPr>
      <w:i/>
    </w:rPr>
  </w:style>
  <w:style w:type="paragraph" w:customStyle="1" w:styleId="12">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13">
    <w:name w:val="Div_MsoNormal ParagraphIndent"/>
    <w:basedOn w:val="14"/>
    <w:qFormat/>
    <w:uiPriority w:val="0"/>
    <w:rPr>
      <w:rFonts w:ascii="宋体" w:hAnsi="宋体" w:eastAsia="宋体" w:cs="宋体"/>
      <w:sz w:val="21"/>
    </w:rPr>
  </w:style>
  <w:style w:type="paragraph" w:customStyle="1" w:styleId="14">
    <w:name w:val="正文1"/>
    <w:qFormat/>
    <w:uiPriority w:val="0"/>
    <w:rPr>
      <w:rFonts w:ascii="Times New Roman" w:hAnsi="Times New Roman" w:eastAsia="Times New Roman" w:cs="Times New Roman"/>
      <w:sz w:val="24"/>
      <w:szCs w:val="24"/>
      <w:lang w:val="en-US" w:eastAsia="zh-CN" w:bidi="ar-SA"/>
    </w:r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3233</Words>
  <Characters>3325</Characters>
  <Lines>0</Lines>
  <Paragraphs>0</Paragraphs>
  <TotalTime>1</TotalTime>
  <ScaleCrop>false</ScaleCrop>
  <LinksUpToDate>false</LinksUpToDate>
  <CharactersWithSpaces>3365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2024-09-12T09:08:00Z</dcterms:created>
  <dc:creator>芥川</dc:creator>
  <cp:lastModifiedBy>芥川</cp:lastModifiedBy>
  <dcterms:modified xsi:type="dcterms:W3CDTF">2024-12-30T09:22:26Z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90876F8E76884D3D8A0FE84D571EA40C_11</vt:lpwstr>
  </property>
  <property fmtid="{D5CDD505-2E9C-101B-9397-08002B2CF9AE}" pid="4" name="KSOTemplateDocerSaveRecord">
    <vt:lpwstr>eyJoZGlkIjoiZmM3ZTQ3ZmYxY2MzYTFkODg2OTU0YmEwZmQzMGYyZDkiLCJ1c2VySWQiOiIyNTM3MzMxNjMifQ==</vt:lpwstr>
  </property>
</Properties>
</file>