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40"/>
          <w:lang w:val="en-US" w:eastAsia="zh-CN"/>
        </w:rPr>
      </w:pPr>
      <w:r>
        <w:rPr>
          <w:rFonts w:hint="eastAsia" w:ascii="Times New Roman" w:hAnsi="Times New Roman" w:cs="Times New Roman"/>
          <w:b/>
          <w:bCs/>
          <w:sz w:val="32"/>
          <w:szCs w:val="40"/>
          <w:lang w:val="en-US" w:eastAsia="zh-CN"/>
        </w:rPr>
        <w:t>MRI</w:t>
      </w:r>
      <w:r>
        <w:rPr>
          <w:rFonts w:hint="default" w:ascii="Times New Roman" w:hAnsi="Times New Roman" w:cs="Times New Roman"/>
          <w:b/>
          <w:bCs/>
          <w:sz w:val="32"/>
          <w:szCs w:val="40"/>
          <w:lang w:val="en-US" w:eastAsia="zh-CN"/>
        </w:rPr>
        <w:t>维保服务要求</w:t>
      </w:r>
    </w:p>
    <w:p>
      <w:pPr>
        <w:numPr>
          <w:ilvl w:val="0"/>
          <w:numId w:val="0"/>
        </w:numPr>
        <w:ind w:leftChars="0"/>
        <w:rPr>
          <w:rFonts w:hint="default" w:ascii="Times New Roman" w:hAnsi="Times New Roman"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服务商（维保单位）必须按国家、行业的标准及招标文件的要求对项目内的设备进行系统的、全面的检测、维护及保养，以保证设备的高效、正常运作。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服务范围：包含核磁设备：磁体，线圈；冷却系统(冷头和液氦)、水冷系统,工作站；其余备件更换费用和人工服务，远程支持费用等</w:t>
      </w:r>
      <w:r>
        <w:rPr>
          <w:rFonts w:hint="eastAsia" w:ascii="Times New Roman" w:hAnsi="Times New Roman" w:cs="Times New Roman"/>
          <w:sz w:val="24"/>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服务年限：自合同签订之日起执行</w:t>
      </w:r>
      <w:r>
        <w:rPr>
          <w:rFonts w:hint="default" w:ascii="Times New Roman" w:hAnsi="Times New Roman" w:cs="Times New Roman"/>
          <w:b/>
          <w:bCs/>
          <w:sz w:val="24"/>
          <w:szCs w:val="32"/>
          <w:lang w:val="en-US" w:eastAsia="zh-CN"/>
        </w:rPr>
        <w:t>1年</w:t>
      </w:r>
      <w:r>
        <w:rPr>
          <w:rFonts w:hint="eastAsia" w:ascii="Times New Roman" w:hAnsi="Times New Roman" w:cs="Times New Roman"/>
          <w:sz w:val="24"/>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安全检查：按照厂家设备本身标准及当地规定执行</w:t>
      </w:r>
      <w:r>
        <w:rPr>
          <w:rFonts w:hint="eastAsia" w:ascii="Times New Roman" w:hAnsi="Times New Roman" w:cs="Times New Roman"/>
          <w:sz w:val="24"/>
          <w:szCs w:val="32"/>
          <w:lang w:val="en-US" w:eastAsia="zh-CN"/>
        </w:rPr>
        <w:t>，包括制定检查计划、机械安全检查、电气安全检查、记录检查结果等。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预防性保养：按照保养计划提供，每年提供3次专业保养，以保证设备处于最佳运行状态</w:t>
      </w:r>
      <w:r>
        <w:rPr>
          <w:rFonts w:hint="eastAsia" w:ascii="Times New Roman" w:hAnsi="Times New Roman" w:cs="Times New Roman"/>
          <w:sz w:val="24"/>
          <w:szCs w:val="32"/>
          <w:lang w:val="en-US" w:eastAsia="zh-CN"/>
        </w:rPr>
        <w:t>，包括记录并安排保养时间、按照</w:t>
      </w:r>
      <w:bookmarkStart w:id="0" w:name="_GoBack"/>
      <w:bookmarkEnd w:id="0"/>
      <w:r>
        <w:rPr>
          <w:rFonts w:hint="eastAsia" w:ascii="Times New Roman" w:hAnsi="Times New Roman" w:cs="Times New Roman"/>
          <w:sz w:val="24"/>
          <w:szCs w:val="32"/>
          <w:lang w:val="en-US" w:eastAsia="zh-CN"/>
        </w:rPr>
        <w:t>厂家标准进行调校、确认各项技术指标及性能、记录设备状况、提供每次保养后由设备本身导出的保养报告、预防性保养损耗品：预防性保养中需要更换的损耗品由服务商免费提供等。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开机率：在合同期内保证 95%的开机率按一年 365天计算。如果此开机率由于成交供应商的原因未能达到，按1：2 比例顺延保修期时间（即按天算、开机日每降低 1 个日历日，保修期顺延 2 个日历日）。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热线服务：全国范围内开通400/800免费热线电话，24小时 *365天有工程师接听，为用户快速诊断和提供技术支持服务。</w:t>
      </w:r>
      <w:r>
        <w:rPr>
          <w:rFonts w:hint="eastAsia" w:ascii="Times New Roman" w:hAnsi="Times New Roman" w:cs="Times New Roman"/>
          <w:sz w:val="24"/>
          <w:szCs w:val="32"/>
          <w:lang w:val="en-US" w:eastAsia="zh-CN"/>
        </w:rPr>
        <w:t>要求</w:t>
      </w:r>
      <w:r>
        <w:rPr>
          <w:rFonts w:hint="default" w:ascii="Times New Roman" w:hAnsi="Times New Roman" w:cs="Times New Roman"/>
          <w:sz w:val="24"/>
          <w:szCs w:val="32"/>
          <w:lang w:val="en-US" w:eastAsia="zh-CN"/>
        </w:rPr>
        <w:t>电话响应：1小时内</w:t>
      </w:r>
      <w:r>
        <w:rPr>
          <w:rFonts w:hint="eastAsia" w:ascii="Times New Roman" w:hAnsi="Times New Roman" w:cs="Times New Roman"/>
          <w:sz w:val="24"/>
          <w:szCs w:val="32"/>
          <w:lang w:val="en-US" w:eastAsia="zh-CN"/>
        </w:rPr>
        <w:t>；接到维修要求后，不超过24小时到达现场。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工时：包含在保修合同期内所需的人工费用，签订保修合同的客户享受优先派工，节假日加班免费。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备件：备件必须是原厂认证合格的零备件，来源合法且可追溯，保障不会对设备质量或图像产生不良影响。配件优先运送</w:t>
      </w:r>
      <w:r>
        <w:rPr>
          <w:rFonts w:hint="eastAsia" w:ascii="Times New Roman" w:hAnsi="Times New Roman" w:cs="Times New Roman"/>
          <w:sz w:val="24"/>
          <w:szCs w:val="32"/>
          <w:lang w:val="en-US" w:eastAsia="zh-CN"/>
        </w:rPr>
        <w:t>我院</w:t>
      </w:r>
      <w:r>
        <w:rPr>
          <w:rFonts w:hint="default" w:ascii="Times New Roman" w:hAnsi="Times New Roman" w:cs="Times New Roman"/>
          <w:sz w:val="24"/>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安全升级（FCO）：必须在原厂官方网站发布的升级公告规定时间内完成，并在升级完成后提供原厂该型号设备的升级文件及工作记录。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远程连接：投标人或授权机构需提供基于设备嵌入式远程连接方案的实时远程服务，在用户允许的情况下可以接入设备，以保证维修的及时性，且远程服务应满足以下需求：该远程服务可以实现远程不断监控和保护医疗设备，及时发出预警，在出现故障之前，就可对其进行远程维护和处理，以减少设备停机时间，提高设备使用率；基于设备嵌入式远程连接方案投标服务商需符合HIPAA和NEMA安全要求，并且通过ISO27001国际信息安全管理体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故障诊断：投标人或授权机构必须能合法获得在有效期内的原厂高级故障诊断软件的诊断维修钥匙（service key）</w:t>
      </w:r>
      <w:r>
        <w:rPr>
          <w:rFonts w:hint="eastAsia" w:ascii="Times New Roman" w:hAnsi="Times New Roman" w:cs="Times New Roman"/>
          <w:sz w:val="24"/>
          <w:szCs w:val="32"/>
          <w:lang w:val="en-US" w:eastAsia="zh-CN"/>
        </w:rPr>
        <w:t>，并保证不违反国家有关知识产权的法律规定，并提供书面承诺，加盖公章。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为保障更快捷的服务，需在广西壮族自治区或广东省设有维修站，并在国内至少有2位MR设备维修资质的工程师（需提供有效期内的经设备生产商培训机构针对与本标的同类型设备的培训证书作为工程师培训资质证明，并提供社保缴纳证明或有效期内的工牌作为工程师在职证明）</w:t>
      </w:r>
      <w:r>
        <w:rPr>
          <w:rFonts w:hint="eastAsia" w:ascii="Times New Roman" w:hAnsi="Times New Roman" w:cs="Times New Roman"/>
          <w:sz w:val="24"/>
          <w:szCs w:val="32"/>
          <w:lang w:val="en-US" w:eastAsia="zh-CN"/>
        </w:rPr>
        <w:t>。</w:t>
      </w: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p>
    <w:p>
      <w:pPr>
        <w:jc w:val="center"/>
        <w:rPr>
          <w:rFonts w:hint="default" w:ascii="Times New Roman" w:hAnsi="Times New Roman" w:cs="Times New Roman"/>
          <w:b/>
          <w:bCs/>
          <w:sz w:val="32"/>
          <w:szCs w:val="40"/>
        </w:rPr>
      </w:pPr>
      <w:r>
        <w:rPr>
          <w:rFonts w:hint="default" w:ascii="Times New Roman" w:hAnsi="Times New Roman" w:cs="Times New Roman"/>
          <w:b/>
          <w:bCs/>
          <w:sz w:val="32"/>
          <w:szCs w:val="40"/>
        </w:rPr>
        <w:t>DSA维保服务要求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服务商（维保单位）必须按国家、行业的标准及招标文件的要求对项目内的设备进行系统的、全面的检测、维护及保养，以保证设备的高效、正常运作。</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kern w:val="2"/>
          <w:sz w:val="24"/>
          <w:szCs w:val="24"/>
          <w:lang w:val="en-US" w:eastAsia="zh-CN" w:bidi="ar-SA"/>
        </w:rPr>
        <w:t>服务范围：包含主机、球管、探测器、其余备件更换费用和人工服务，远程支持费用等</w:t>
      </w:r>
      <w:r>
        <w:rPr>
          <w:rFonts w:hint="eastAsia" w:ascii="Times New Roman" w:hAnsi="Times New Roman" w:cs="Times New Roman"/>
          <w:kern w:val="2"/>
          <w:sz w:val="24"/>
          <w:szCs w:val="24"/>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服务年限：自合同签订之日起执行</w:t>
      </w:r>
      <w:r>
        <w:rPr>
          <w:rFonts w:hint="default" w:ascii="Times New Roman" w:hAnsi="Times New Roman" w:cs="Times New Roman"/>
          <w:b/>
          <w:bCs/>
          <w:sz w:val="24"/>
          <w:szCs w:val="24"/>
          <w:lang w:val="en-US" w:eastAsia="zh-CN"/>
        </w:rPr>
        <w:t>3年</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安全检查：按照厂家设备本身标准及当地规定执行，包括制定检查计划、机械安全检查、电气安全检查、记录检查结果等。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预防性保养：按照保养计划提供，每年提供3次专业保养，以保证设备处于最佳运行状态，包括记录并安排保养时间、按照厂家标准进行调校、确认各项技术指标及性能、记录设备状况、提供每次保养后由设备本身导出的保养报告、预防性保养损耗品：预防性保养中需要更换的损耗品由服务商免费提供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开机率：在合同期内保证 95%的开机率按一年 365天计算。如果此开机率由于成交供应商的原因未能达到，按1：2 比例顺延保修期时间（即按天算、开机日每降低 1 个日历日，保修期顺延 2 个日历日）。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热线服务：全国范围内开通400/800免费热线电话，24小时 *365天有工程师接听，为用户快速诊断和提供技术支持服务。要求电话响应：1小时内；接到维修要求后，不超过24小时到达现场。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工时：包含在保修合同期内所需的人工费用，签订保修合同的客户享受优先派工，节假日加班免费。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备件：备件必须是原厂认证合格的零备件，来源合法且可追溯，保障不会对设备质量或图像产生不良影响。配件优先运送我院。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安全升级（FCO）：必须在原厂官方网站发布的升级公告规定时间内完成，并在升级完成后提供原厂该型号设备的升级文件及工作记录。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远程连接：投标人或授权机构需提供基于设备嵌入式远程连接方案的实时远程服务，在用户允许的情况下可以接入设备，以保证维修的及时性，且远程服务应满足以下需求：该远程服务可以实现远程不断监控和保护医疗设备，及时发出预警，在出现故障之前，就可对其进行远程维护和处理，以减少设备停机时间，提高设备使用率；基于设备嵌入式远程连接方案投标服务商需符合HIPAA和NEMA安全要求，并且通过ISO27001国际信息安全管理体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故障诊断：投标人或授权机构必须能合法获得在有效期内的原厂高级故障诊断软件的诊断维修钥匙（service key），并保证不违反国家有关知识产权的法律规定，并提供书面承诺，加盖公章。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为保障更快捷的服务，需在广西壮族自治区或广东省设有维修站，并在国内至少有2位</w:t>
      </w:r>
      <w:r>
        <w:rPr>
          <w:rFonts w:hint="eastAsia" w:ascii="Times New Roman" w:hAnsi="Times New Roman" w:cs="Times New Roman"/>
          <w:sz w:val="24"/>
          <w:szCs w:val="24"/>
          <w:lang w:val="en-US" w:eastAsia="zh-CN"/>
        </w:rPr>
        <w:t>DSA</w:t>
      </w:r>
      <w:r>
        <w:rPr>
          <w:rFonts w:hint="default" w:ascii="Times New Roman" w:hAnsi="Times New Roman" w:cs="Times New Roman"/>
          <w:sz w:val="24"/>
          <w:szCs w:val="24"/>
          <w:lang w:val="en-US" w:eastAsia="zh-CN"/>
        </w:rPr>
        <w:t>设备维修资质的工程师（需提供有效期内的经设备生产商培训机构针对与本标的同类型设备的培训证书作为工程师培训资质证明，并提供社保缴纳证明或有效期内的工牌作为工程师在职证明）。</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在合同期有效期内提供一次</w:t>
      </w:r>
      <w:r>
        <w:rPr>
          <w:rFonts w:hint="eastAsia" w:ascii="Times New Roman" w:hAnsi="Times New Roman" w:cs="Times New Roman"/>
          <w:sz w:val="24"/>
          <w:szCs w:val="24"/>
          <w:lang w:val="en-US" w:eastAsia="zh-CN"/>
        </w:rPr>
        <w:t>免费</w:t>
      </w:r>
      <w:r>
        <w:rPr>
          <w:rFonts w:hint="default" w:ascii="Times New Roman" w:hAnsi="Times New Roman" w:cs="Times New Roman"/>
          <w:sz w:val="24"/>
          <w:szCs w:val="24"/>
          <w:lang w:val="en-US" w:eastAsia="zh-CN"/>
        </w:rPr>
        <w:t>移机服务。</w:t>
      </w: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cs="Times New Roman"/>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B7D3B"/>
    <w:multiLevelType w:val="singleLevel"/>
    <w:tmpl w:val="CECB7D3B"/>
    <w:lvl w:ilvl="0" w:tentative="0">
      <w:start w:val="1"/>
      <w:numFmt w:val="decimal"/>
      <w:suff w:val="nothing"/>
      <w:lvlText w:val="%1、"/>
      <w:lvlJc w:val="left"/>
    </w:lvl>
  </w:abstractNum>
  <w:abstractNum w:abstractNumId="1">
    <w:nsid w:val="2928D799"/>
    <w:multiLevelType w:val="singleLevel"/>
    <w:tmpl w:val="2928D79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MjczMjUyYmRkZTJiY2ZjNDBhN2ViODY5NGY3YjgifQ=="/>
  </w:docVars>
  <w:rsids>
    <w:rsidRoot w:val="00000000"/>
    <w:rsid w:val="35214FAC"/>
    <w:rsid w:val="43DF5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2024-04-22T03:20:00Z</dcterms:created>
  <dc:creator>Administrator</dc:creator>
  <cp:lastModifiedBy>MoRe1403018687</cp:lastModifiedBy>
  <dcterms:modified xsi:type="dcterms:W3CDTF">2024-05-08T07:50:30Z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143AF825C347473B82F4FE6A65B6BE4C_12</vt:lpwstr>
  </property>
</Properties>
</file>