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D" w:rsidRDefault="00462E7D">
      <w:pPr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附件：</w:t>
      </w:r>
      <w:r w:rsidRPr="00462E7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第一临床医学院202</w:t>
      </w:r>
      <w:r w:rsidR="00083F6B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4</w:t>
      </w:r>
      <w:r w:rsidRPr="00462E7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年广西学位与研究生教育改革课题申报候选人名单</w:t>
      </w:r>
    </w:p>
    <w:tbl>
      <w:tblPr>
        <w:tblW w:w="9339" w:type="dxa"/>
        <w:jc w:val="center"/>
        <w:tblInd w:w="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992"/>
        <w:gridCol w:w="709"/>
        <w:gridCol w:w="709"/>
        <w:gridCol w:w="850"/>
        <w:gridCol w:w="5528"/>
      </w:tblGrid>
      <w:tr w:rsidR="00D413CD" w:rsidTr="00C9357C">
        <w:trPr>
          <w:trHeight w:val="390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462E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462E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课题组牵头人情况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462E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申请课题名称</w:t>
            </w:r>
          </w:p>
        </w:tc>
      </w:tr>
      <w:tr w:rsidR="00D413CD" w:rsidTr="00C9357C">
        <w:trPr>
          <w:trHeight w:val="375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D413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462E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462E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462E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462E7D" w:rsidP="00484D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3CD" w:rsidRDefault="00D413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9357C" w:rsidRPr="00C9357C" w:rsidTr="00C9357C">
        <w:trPr>
          <w:trHeight w:val="77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AR可视化教学软件及3D打印技术结合CBL及PBL教学模式在《脊柱外科学》中的应用研究</w:t>
            </w:r>
          </w:p>
        </w:tc>
      </w:tr>
      <w:tr w:rsidR="00C9357C" w:rsidTr="00C9357C">
        <w:trPr>
          <w:trHeight w:val="675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sz w:val="24"/>
                <w:szCs w:val="24"/>
              </w:rPr>
              <w:t>林博杰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sz w:val="24"/>
                <w:szCs w:val="24"/>
              </w:rPr>
              <w:t>副教授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9357C">
              <w:rPr>
                <w:rFonts w:ascii="宋体" w:eastAsia="宋体" w:hAnsi="宋体" w:hint="eastAsia"/>
                <w:sz w:val="24"/>
                <w:szCs w:val="24"/>
              </w:rPr>
              <w:t>基于SPOC模式下《整形外科学》的交互式微课程构建及实践研究</w:t>
            </w:r>
          </w:p>
        </w:tc>
      </w:tr>
      <w:tr w:rsidR="00C9357C" w:rsidTr="00C9357C">
        <w:trPr>
          <w:trHeight w:val="675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357C">
              <w:rPr>
                <w:rFonts w:hint="eastAsia"/>
                <w:sz w:val="24"/>
                <w:szCs w:val="24"/>
              </w:rPr>
              <w:t>梁雪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357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357C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7C" w:rsidRPr="00C9357C" w:rsidRDefault="00C9357C" w:rsidP="00BE4895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935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人工智能与研究生心理健康教育的融合创新：基于ChatGPT的理论框架研究</w:t>
            </w:r>
          </w:p>
        </w:tc>
      </w:tr>
    </w:tbl>
    <w:p w:rsidR="00D413CD" w:rsidRDefault="00D413CD"/>
    <w:sectPr w:rsidR="00D413CD" w:rsidSect="00D413CD">
      <w:pgSz w:w="11906" w:h="16838"/>
      <w:pgMar w:top="1440" w:right="1123" w:bottom="1440" w:left="112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13CD"/>
    <w:rsid w:val="00083F6B"/>
    <w:rsid w:val="00462E7D"/>
    <w:rsid w:val="00484D7F"/>
    <w:rsid w:val="00950E5D"/>
    <w:rsid w:val="00BE4895"/>
    <w:rsid w:val="00C9357C"/>
    <w:rsid w:val="00D413CD"/>
    <w:rsid w:val="1041212B"/>
    <w:rsid w:val="6FA043DB"/>
    <w:rsid w:val="75D6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3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D413C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2014-10-29T12:08:00Z</dcterms:created>
  <dcterms:modified xsi:type="dcterms:W3CDTF">2024-07-24T09:29:00Z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