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8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8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8"/>
        <w:ind w:left="1168" w:hanging="1168"/>
        <w:rPr>
          <w:sz w:val="56"/>
          <w:szCs w:val="56"/>
          <w:lang w:val="zh-CN"/>
        </w:rPr>
      </w:pPr>
    </w:p>
    <w:p w14:paraId="06311305">
      <w:pPr>
        <w:pStyle w:val="8"/>
        <w:ind w:left="1168" w:hanging="1168"/>
        <w:rPr>
          <w:sz w:val="56"/>
          <w:szCs w:val="56"/>
          <w:lang w:val="zh-CN"/>
        </w:rPr>
      </w:pPr>
    </w:p>
    <w:p w14:paraId="179C0AD1">
      <w:pPr>
        <w:pStyle w:val="8"/>
        <w:ind w:left="1168" w:hanging="1168"/>
        <w:rPr>
          <w:sz w:val="56"/>
          <w:szCs w:val="56"/>
          <w:lang w:val="zh-CN"/>
        </w:rPr>
      </w:pPr>
    </w:p>
    <w:p w14:paraId="089C54D8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</w:t>
      </w:r>
      <w:r>
        <w:rPr>
          <w:rFonts w:hint="eastAsia" w:ascii="宋体"/>
          <w:sz w:val="40"/>
          <w:szCs w:val="56"/>
          <w:lang w:val="en-US" w:eastAsia="zh-CN"/>
        </w:rPr>
        <w:t>口腔科诊室装修改造</w:t>
      </w:r>
      <w:r>
        <w:rPr>
          <w:rFonts w:hint="eastAsia" w:ascii="宋体"/>
          <w:sz w:val="40"/>
          <w:szCs w:val="56"/>
          <w:lang w:val="zh-CN"/>
        </w:rPr>
        <w:t>（</w:t>
      </w:r>
      <w:r>
        <w:rPr>
          <w:rFonts w:hint="eastAsia" w:ascii="宋体"/>
          <w:sz w:val="40"/>
          <w:szCs w:val="56"/>
          <w:lang w:val="en-US" w:eastAsia="zh-CN"/>
        </w:rPr>
        <w:t>保健中心16楼</w:t>
      </w:r>
      <w:r>
        <w:rPr>
          <w:rFonts w:hint="eastAsia" w:ascii="宋体"/>
          <w:sz w:val="40"/>
          <w:szCs w:val="56"/>
          <w:lang w:val="zh-CN"/>
        </w:rPr>
        <w:t>）</w:t>
      </w:r>
    </w:p>
    <w:p w14:paraId="373FEDD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 w:eastAsia="宋体"/>
          <w:sz w:val="40"/>
          <w:szCs w:val="56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/>
          <w:sz w:val="40"/>
          <w:szCs w:val="56"/>
          <w:lang w:val="en-US" w:eastAsia="zh-CN"/>
        </w:rPr>
        <w:t>工程</w:t>
      </w:r>
      <w:r>
        <w:rPr>
          <w:rFonts w:hint="eastAsia" w:ascii="宋体"/>
          <w:sz w:val="40"/>
          <w:szCs w:val="56"/>
        </w:rPr>
        <w:t>设计</w:t>
      </w:r>
      <w:r>
        <w:rPr>
          <w:rFonts w:hint="eastAsia" w:ascii="宋体"/>
          <w:sz w:val="40"/>
          <w:szCs w:val="56"/>
          <w:lang w:val="en-US" w:eastAsia="zh-CN"/>
        </w:rPr>
        <w:t>服务</w:t>
      </w:r>
    </w:p>
    <w:p w14:paraId="30C5B405">
      <w:pPr>
        <w:autoSpaceDE w:val="0"/>
        <w:autoSpaceDN w:val="0"/>
        <w:adjustRightInd w:val="0"/>
        <w:snapToGrid w:val="0"/>
        <w:spacing w:after="156" w:afterLines="50"/>
        <w:jc w:val="center"/>
        <w:rPr>
          <w:rFonts w:ascii="宋体"/>
          <w:b/>
          <w:sz w:val="44"/>
          <w:szCs w:val="56"/>
          <w:lang w:val="zh-CN"/>
        </w:rPr>
      </w:pPr>
      <w:r>
        <w:rPr>
          <w:rFonts w:hint="eastAsia" w:ascii="宋体"/>
          <w:b/>
          <w:sz w:val="44"/>
          <w:szCs w:val="56"/>
          <w:lang w:val="zh-CN"/>
        </w:rPr>
        <w:t>调研函</w:t>
      </w:r>
    </w:p>
    <w:p w14:paraId="48B5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 w14:paraId="5E250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一</w:t>
      </w:r>
      <w:r>
        <w:rPr>
          <w:rFonts w:ascii="仿宋" w:hAnsi="仿宋" w:eastAsia="仿宋" w:cs="仿宋"/>
          <w:b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zh-CN"/>
        </w:rPr>
        <w:t>调研</w:t>
      </w:r>
      <w:r>
        <w:rPr>
          <w:rFonts w:ascii="仿宋" w:hAnsi="仿宋" w:eastAsia="仿宋" w:cs="仿宋"/>
          <w:b/>
          <w:sz w:val="32"/>
          <w:szCs w:val="32"/>
          <w:lang w:val="zh-CN"/>
        </w:rPr>
        <w:t>品目</w:t>
      </w:r>
    </w:p>
    <w:tbl>
      <w:tblPr>
        <w:tblStyle w:val="9"/>
        <w:tblW w:w="5000" w:type="pct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4262"/>
        <w:gridCol w:w="2051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服务要求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采购方式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口腔科诊室装修改造（保健中心16楼）工程设计服务</w:t>
            </w:r>
          </w:p>
        </w:tc>
        <w:tc>
          <w:tcPr>
            <w:tcW w:w="2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423FF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南宁市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青秀区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双拥路6号，医院院区内。</w:t>
            </w:r>
          </w:p>
          <w:p w14:paraId="539FB8E3"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5F004C">
            <w:pPr>
              <w:autoSpaceDE w:val="0"/>
              <w:autoSpaceDN w:val="0"/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改造面积约50平方米，设置一张牙椅并配置等候休息区。场地平面见附件一。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C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调研比选</w:t>
            </w:r>
          </w:p>
          <w:p w14:paraId="2FF3B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（综合评分）</w:t>
            </w:r>
          </w:p>
        </w:tc>
      </w:tr>
    </w:tbl>
    <w:p w14:paraId="26FA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 w14:paraId="09A26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具体内容</w:t>
      </w:r>
    </w:p>
    <w:p w14:paraId="2FB1C9D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ascii="仿宋" w:hAnsi="仿宋" w:eastAsia="仿宋" w:cs="宋体"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项目设计包括但不限于：方案设计（含投资估算、方案深化、效果图绘制）、施工图设计、施工配合及其他设计配套服务。主要包括各设计阶段的建筑、结构、给排水、电气、暖通、机电、装修、智能化、消防、综合管线等与本工程相关的所有设计；设计施工过程中的相关服务，包括但不限于提供必需的技术标准及要求、配合回复清单编制工作中的疑问，提供各类材料设备品牌及技术参数，协助招标答疑，提供技术交底，解决施工中的设计技术问题、设计变更、参加竣工验收，配合结算审核、审计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协助提供咨询意见等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。</w:t>
      </w:r>
    </w:p>
    <w:p w14:paraId="4FB174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64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（二）配合做好本工程可能出现的需求调整及引起的图纸变更等增加内容，并与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相关部门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做好同步配合工作。</w:t>
      </w:r>
    </w:p>
    <w:p w14:paraId="7D81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（三）项目不得分包、转包，不接受联合体报价，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响应主体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须具备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工程设计综合资质甲级或建筑行业设计乙级（含）以上资质或建筑行业（建筑工程）设计乙级（含）以上资质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；拟投入的项目负责人具备二级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以上注册建筑师执业资格，并在人员、设备、资金等方面具有相应的设计能力；公司财务状况良好，没有处于企业被接管、破产或关、停、并、转状态情况。</w:t>
      </w:r>
    </w:p>
    <w:p w14:paraId="3762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）收到完整且认可的施工图设计成果后，可提交酬金支付申请，办理完成支付审批手续后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支付设计费的80%；工程竣工验收合格后，可提交酬金结算支付申请，办理完成结算支付审批手续后支付剩余全部设计费用。具体以合同约定为准。</w:t>
      </w:r>
    </w:p>
    <w:p w14:paraId="2F5D7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三、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比选</w:t>
      </w:r>
      <w:r>
        <w:rPr>
          <w:rFonts w:hint="eastAsia" w:ascii="仿宋" w:hAnsi="仿宋" w:eastAsia="仿宋" w:cs="仿宋_GB2312"/>
          <w:b/>
          <w:sz w:val="32"/>
          <w:szCs w:val="32"/>
        </w:rPr>
        <w:t>响应事宜</w:t>
      </w:r>
    </w:p>
    <w:p w14:paraId="539F9BC5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440" w:lineRule="exact"/>
        <w:jc w:val="both"/>
        <w:textAlignment w:val="auto"/>
        <w:rPr>
          <w:rFonts w:hint="default" w:ascii="仿宋" w:hAnsi="仿宋" w:eastAsia="仿宋" w:cs="宋体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宋体"/>
          <w:bCs w:val="0"/>
          <w:kern w:val="2"/>
          <w:sz w:val="32"/>
          <w:szCs w:val="32"/>
          <w:lang w:val="en-US" w:eastAsia="zh-CN" w:bidi="ar-SA"/>
        </w:rPr>
        <w:t xml:space="preserve"> 1、本服务拟通过</w:t>
      </w:r>
      <w:r>
        <w:rPr>
          <w:rFonts w:hint="eastAsia" w:ascii="仿宋" w:hAnsi="仿宋" w:eastAsia="仿宋" w:cs="宋体"/>
          <w:b/>
          <w:bCs/>
          <w:kern w:val="2"/>
          <w:sz w:val="32"/>
          <w:szCs w:val="32"/>
          <w:lang w:val="en-US" w:eastAsia="zh-CN" w:bidi="ar-SA"/>
        </w:rPr>
        <w:t>调研比选</w:t>
      </w:r>
      <w:r>
        <w:rPr>
          <w:rFonts w:hint="eastAsia" w:ascii="仿宋" w:hAnsi="仿宋" w:eastAsia="仿宋" w:cs="宋体"/>
          <w:bCs w:val="0"/>
          <w:kern w:val="2"/>
          <w:sz w:val="32"/>
          <w:szCs w:val="32"/>
          <w:lang w:val="en-US" w:eastAsia="zh-CN" w:bidi="ar-SA"/>
        </w:rPr>
        <w:t>采购，即</w:t>
      </w:r>
      <w:r>
        <w:rPr>
          <w:rFonts w:hint="eastAsia" w:ascii="仿宋" w:hAnsi="仿宋" w:eastAsia="仿宋" w:cs="宋体"/>
          <w:b/>
          <w:bCs/>
          <w:kern w:val="2"/>
          <w:sz w:val="32"/>
          <w:szCs w:val="32"/>
          <w:lang w:val="en-US" w:eastAsia="zh-CN" w:bidi="ar-SA"/>
        </w:rPr>
        <w:t>综合评分</w:t>
      </w:r>
      <w:r>
        <w:rPr>
          <w:rFonts w:hint="eastAsia" w:ascii="仿宋" w:hAnsi="仿宋" w:eastAsia="仿宋" w:cs="宋体"/>
          <w:bCs w:val="0"/>
          <w:kern w:val="2"/>
          <w:sz w:val="32"/>
          <w:szCs w:val="32"/>
          <w:lang w:val="en-US" w:eastAsia="zh-CN" w:bidi="ar-SA"/>
        </w:rPr>
        <w:t>法：采购小组共同对响应单位的报价及初步示意方案打分，价格与方案技术各占50分，总分100分。</w:t>
      </w:r>
    </w:p>
    <w:p w14:paraId="0C85F16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1890" w:firstLineChars="9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最低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价</w:t>
      </w:r>
    </w:p>
    <w:p w14:paraId="1EB0484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124460</wp:posOffset>
                </wp:positionV>
                <wp:extent cx="1330325" cy="381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32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4pt;margin-top:9.8pt;height:0.3pt;width:104.75pt;z-index:251659264;mso-width-relative:page;mso-height-relative:page;" filled="f" stroked="t" coordsize="21600,21600" o:gfxdata="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X6XN1wAAAAkBAAAPAAAAAAAAAAEAIAAAACIAAABkcnMvZG93bnJldi54bWxQ&#10;SwECFAAUAAAACACHTuJABFgiE/gBAADn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价格分 =                      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分</w:t>
      </w:r>
    </w:p>
    <w:p w14:paraId="6112C36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textAlignment w:val="auto"/>
        <w:outlineLvl w:val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hAnsi="宋体" w:cs="宋体"/>
          <w:szCs w:val="21"/>
        </w:rPr>
        <w:t>某</w:t>
      </w:r>
      <w:r>
        <w:rPr>
          <w:rFonts w:hint="eastAsia" w:hAnsi="宋体" w:cs="宋体"/>
          <w:szCs w:val="21"/>
          <w:lang w:val="en-US" w:eastAsia="zh-CN"/>
        </w:rPr>
        <w:t>供应商报</w:t>
      </w:r>
      <w:r>
        <w:rPr>
          <w:rFonts w:hint="eastAsia" w:hAnsi="宋体" w:cs="宋体"/>
          <w:szCs w:val="21"/>
        </w:rPr>
        <w:t>价</w:t>
      </w:r>
    </w:p>
    <w:p w14:paraId="665C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设计方案分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 xml:space="preserve">分为：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优50分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 xml:space="preserve"> / 良40分 / 一般30分 / 较差20</w:t>
      </w:r>
    </w:p>
    <w:p w14:paraId="58F3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840" w:firstLineChars="4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-SA"/>
        </w:rPr>
        <w:t>（主要考量规范性、合理性、细节设置、整体效果等）</w:t>
      </w:r>
    </w:p>
    <w:p w14:paraId="30613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2、有意响应</w:t>
      </w:r>
      <w:r>
        <w:rPr>
          <w:rFonts w:hint="eastAsia" w:ascii="仿宋" w:hAnsi="仿宋" w:eastAsia="仿宋" w:cs="仿宋_GB2312"/>
          <w:sz w:val="32"/>
          <w:szCs w:val="32"/>
        </w:rPr>
        <w:t>调研的供应商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请综合评估过程中可能面临的人力成本、技术投入等因素，真诚审定报价，</w:t>
      </w:r>
      <w:r>
        <w:rPr>
          <w:rFonts w:hint="eastAsia" w:ascii="仿宋" w:hAnsi="仿宋" w:eastAsia="仿宋" w:cs="仿宋_GB2312"/>
          <w:sz w:val="32"/>
          <w:szCs w:val="32"/>
        </w:rPr>
        <w:t>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sz w:val="32"/>
          <w:szCs w:val="32"/>
        </w:rPr>
        <w:t>日1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:00前将报名信息（</w:t>
      </w:r>
      <w:r>
        <w:rPr>
          <w:rFonts w:hint="eastAsia" w:ascii="仿宋" w:hAnsi="仿宋" w:eastAsia="仿宋" w:cs="仿宋_GB2312"/>
          <w:sz w:val="32"/>
          <w:szCs w:val="32"/>
        </w:rPr>
        <w:t>资质</w:t>
      </w:r>
      <w:r>
        <w:rPr>
          <w:rFonts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执照、</w:t>
      </w:r>
      <w:r>
        <w:rPr>
          <w:rFonts w:ascii="仿宋" w:hAnsi="仿宋" w:eastAsia="仿宋" w:cs="仿宋_GB2312"/>
          <w:sz w:val="32"/>
          <w:szCs w:val="32"/>
        </w:rPr>
        <w:t>联系人</w:t>
      </w:r>
      <w:r>
        <w:rPr>
          <w:rFonts w:hint="eastAsia" w:ascii="仿宋" w:hAnsi="仿宋" w:eastAsia="仿宋" w:cs="仿宋_GB2312"/>
          <w:sz w:val="32"/>
          <w:szCs w:val="32"/>
        </w:rPr>
        <w:t>和</w:t>
      </w:r>
      <w:r>
        <w:rPr>
          <w:rFonts w:ascii="仿宋" w:hAnsi="仿宋" w:eastAsia="仿宋" w:cs="仿宋_GB2312"/>
          <w:sz w:val="32"/>
          <w:szCs w:val="32"/>
        </w:rPr>
        <w:t>联系方式）</w:t>
      </w:r>
      <w:r>
        <w:fldChar w:fldCharType="begin"/>
      </w:r>
      <w:r>
        <w:instrText xml:space="preserve"> HYPERLINK "mailto:发送至jijianke2017@163.com" </w:instrText>
      </w:r>
      <w:r>
        <w:fldChar w:fldCharType="separate"/>
      </w:r>
      <w:r>
        <w:rPr>
          <w:rStyle w:val="12"/>
          <w:rFonts w:ascii="仿宋" w:hAnsi="仿宋" w:eastAsia="仿宋" w:cs="仿宋_GB2312"/>
          <w:sz w:val="32"/>
          <w:szCs w:val="32"/>
        </w:rPr>
        <w:t>发送至</w:t>
      </w:r>
      <w:r>
        <w:rPr>
          <w:rStyle w:val="12"/>
          <w:rFonts w:hint="eastAsia" w:ascii="仿宋" w:hAnsi="仿宋" w:eastAsia="仿宋" w:cs="仿宋_GB2312"/>
          <w:sz w:val="32"/>
          <w:szCs w:val="32"/>
        </w:rPr>
        <w:t>j</w:t>
      </w:r>
      <w:r>
        <w:rPr>
          <w:rStyle w:val="12"/>
          <w:rFonts w:ascii="仿宋" w:hAnsi="仿宋" w:eastAsia="仿宋" w:cs="仿宋_GB2312"/>
          <w:sz w:val="32"/>
          <w:szCs w:val="32"/>
        </w:rPr>
        <w:t>ijianke2017@163.com</w:t>
      </w:r>
      <w:r>
        <w:rPr>
          <w:rStyle w:val="12"/>
          <w:rFonts w:ascii="仿宋" w:hAnsi="仿宋" w:eastAsia="仿宋" w:cs="仿宋_GB2312"/>
          <w:sz w:val="32"/>
          <w:szCs w:val="32"/>
        </w:rPr>
        <w:fldChar w:fldCharType="end"/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。</w:t>
      </w:r>
    </w:p>
    <w:p w14:paraId="572E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调研响应文件一式一份</w:t>
      </w:r>
      <w:bookmarkStart w:id="0" w:name="OLE_LINK3"/>
      <w:bookmarkStart w:id="1" w:name="OLE_LINK4"/>
      <w:r>
        <w:rPr>
          <w:rFonts w:hint="eastAsia" w:ascii="仿宋" w:hAnsi="仿宋" w:eastAsia="仿宋" w:cs="仿宋_GB2312"/>
          <w:sz w:val="32"/>
          <w:szCs w:val="32"/>
        </w:rPr>
        <w:t>，请在202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  <w:bookmarkEnd w:id="0"/>
      <w:bookmarkEnd w:id="1"/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：00前寄送</w:t>
      </w:r>
      <w:r>
        <w:rPr>
          <w:rFonts w:ascii="仿宋" w:hAnsi="仿宋" w:eastAsia="仿宋" w:cs="仿宋_GB2312"/>
          <w:sz w:val="32"/>
          <w:szCs w:val="32"/>
        </w:rPr>
        <w:t>至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南宁市双拥路6号广西医科大学第一附属医院东门 培训中心办公区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基建科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3</w:t>
      </w:r>
      <w:r>
        <w:rPr>
          <w:rFonts w:ascii="仿宋" w:hAnsi="仿宋" w:eastAsia="仿宋" w:cs="宋体"/>
          <w:sz w:val="32"/>
          <w:szCs w:val="32"/>
          <w:lang w:val="zh-CN"/>
        </w:rPr>
        <w:t>11室。</w:t>
      </w:r>
    </w:p>
    <w:p w14:paraId="3F74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、响应文件内请预留有效的联系方式，必要时可能进行电话商询。</w:t>
      </w:r>
    </w:p>
    <w:p w14:paraId="6365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响应后随意弃标的，可能会被认定为失信行为。</w:t>
      </w:r>
      <w:bookmarkStart w:id="4" w:name="_GoBack"/>
      <w:bookmarkEnd w:id="4"/>
    </w:p>
    <w:p w14:paraId="07CBC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四、响应文件组成</w:t>
      </w:r>
    </w:p>
    <w:p w14:paraId="34DA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响应文件应包括（按顺序）下列文件，并逐页盖红章，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简易装订，但</w:t>
      </w:r>
      <w:r>
        <w:rPr>
          <w:rFonts w:hint="eastAsia" w:ascii="仿宋" w:hAnsi="仿宋" w:eastAsia="仿宋" w:cs="仿宋_GB2312"/>
          <w:sz w:val="32"/>
          <w:szCs w:val="32"/>
        </w:rPr>
        <w:t>所有材料必须密封装袋：</w:t>
      </w:r>
    </w:p>
    <w:p w14:paraId="254B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①响应函（详见附件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6348F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初步方案示意</w:t>
      </w:r>
      <w:r>
        <w:rPr>
          <w:rFonts w:hint="eastAsia" w:ascii="仿宋" w:hAnsi="仿宋" w:eastAsia="仿宋" w:cs="仿宋_GB2312"/>
          <w:sz w:val="32"/>
          <w:szCs w:val="32"/>
        </w:rPr>
        <w:t>（详见附件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</w:p>
    <w:p w14:paraId="3511B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③法定代表人授权委托书</w:t>
      </w:r>
    </w:p>
    <w:p w14:paraId="3E832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④相关资质文件复印件</w:t>
      </w:r>
    </w:p>
    <w:p w14:paraId="44900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⑤工商营业执照复印件</w:t>
      </w:r>
    </w:p>
    <w:p w14:paraId="76C6E1F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3679F11">
      <w:pPr>
        <w:autoSpaceDE w:val="0"/>
        <w:autoSpaceDN w:val="0"/>
        <w:adjustRightInd w:val="0"/>
        <w:snapToGrid w:val="0"/>
        <w:rPr>
          <w:rFonts w:hint="default" w:ascii="仿宋" w:hAnsi="仿宋" w:eastAsia="仿宋" w:cs="仿宋_GB2312"/>
          <w:b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1 </w:t>
      </w:r>
    </w:p>
    <w:p w14:paraId="5ACA47B3">
      <w:pPr>
        <w:pStyle w:val="3"/>
        <w:ind w:firstLine="2891" w:firstLineChars="9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b/>
          <w:sz w:val="32"/>
          <w:szCs w:val="32"/>
        </w:rPr>
        <w:t>平面示意图</w:t>
      </w:r>
    </w:p>
    <w:p w14:paraId="462E0E4E">
      <w:pPr>
        <w:pStyle w:val="3"/>
        <w:ind w:left="0" w:leftChars="0" w:firstLine="0" w:firstLineChars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5405755" cy="4834255"/>
            <wp:effectExtent l="0" t="0" r="4445" b="4445"/>
            <wp:docPr id="1" name="图片 1" descr="b33b238ac788e396a16388006bcbe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3b238ac788e396a16388006bcbe3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D7BFB">
      <w:pPr>
        <w:pStyle w:val="3"/>
        <w:ind w:left="0" w:leftChars="0" w:firstLine="0" w:firstLineChars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drawing>
          <wp:inline distT="0" distB="0" distL="114300" distR="114300">
            <wp:extent cx="3513455" cy="2634615"/>
            <wp:effectExtent l="0" t="0" r="10795" b="13335"/>
            <wp:docPr id="2" name="图片 2" descr="39935c348c98db4ab776f2c554d30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935c348c98db4ab776f2c554d304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114300" distR="114300">
            <wp:extent cx="1546225" cy="2640330"/>
            <wp:effectExtent l="0" t="0" r="15875" b="7620"/>
            <wp:docPr id="4" name="图片 4" descr="dbb6fc40-d60b-4f19-a6b9-155eef39d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bb6fc40-d60b-4f19-a6b9-155eef39ded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76C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837A95A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01B5E06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 w14:paraId="1D39FB06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7565E83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9D2BEE2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7DA04C2">
      <w:pPr>
        <w:spacing w:line="360" w:lineRule="auto"/>
        <w:ind w:firstLine="48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我方已仔细研究了调研文件，充分理解并掌握了本调研项目的全部有关情况，同意接受调研文件的全部内容和条件，愿意以本文件向你方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设计服务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0D96A6B6">
      <w:pPr>
        <w:spacing w:line="360" w:lineRule="auto"/>
        <w:ind w:firstLine="48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总报价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包干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（大写）元（RMB____________）。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 w14:paraId="5071488E">
      <w:pPr>
        <w:pStyle w:val="5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我方将严格按照有关招标投标法规及招标文件的规定参加响应，并理解贵方对决策结果没有解释义务。</w:t>
      </w:r>
    </w:p>
    <w:p w14:paraId="28E8147D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05FCD6C1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34489267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6BE4472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4BCD43F8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6037DB4F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6A23A4E1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6770056B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E1C828C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3F2CC3E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513CC350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6F26E99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7631CE0F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 xml:space="preserve">3                </w:t>
      </w:r>
    </w:p>
    <w:p w14:paraId="410B50FE">
      <w:pPr>
        <w:pStyle w:val="8"/>
        <w:ind w:left="672" w:leftChars="320" w:firstLine="2762" w:firstLineChars="80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初步方案示意</w:t>
      </w:r>
    </w:p>
    <w:p w14:paraId="32C471FA">
      <w:pPr>
        <w:autoSpaceDE w:val="0"/>
        <w:autoSpaceDN w:val="0"/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 w14:paraId="0E5A69E9">
      <w:pPr>
        <w:autoSpaceDE w:val="0"/>
        <w:autoSpaceDN w:val="0"/>
        <w:adjustRightInd w:val="0"/>
        <w:snapToGrid w:val="0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此项占比选分值的50%，请提供至少一份初步平面布置图，可附加其他方案或理念说明及效果图等不限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28DB557B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</w:p>
    <w:p w14:paraId="7809677A">
      <w:pPr>
        <w:snapToGrid w:val="0"/>
        <w:spacing w:before="156" w:beforeLines="50" w:after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法定代表人授权委托书</w:t>
      </w:r>
    </w:p>
    <w:p w14:paraId="33E9659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51322C1A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4A224C4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0E36F04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EA29CF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2892A4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6FE2917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12D89A51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1F34C5C4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0BAA75E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0EB03194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4B9BC6D1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602DC21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085C204E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3065889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其他资料</w:t>
      </w:r>
    </w:p>
    <w:p w14:paraId="6E9864A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（包括但不限于企业营业执照、资质证书、企业简介、拟派人员等）</w:t>
      </w:r>
    </w:p>
    <w:p w14:paraId="1BEFF8D9">
      <w:pPr>
        <w:pStyle w:val="2"/>
        <w:spacing w:before="156" w:after="156"/>
        <w:rPr>
          <w:rFonts w:hint="eastAsia"/>
        </w:rPr>
      </w:pPr>
    </w:p>
    <w:p w14:paraId="26B69EF5">
      <w:pPr>
        <w:pStyle w:val="2"/>
        <w:spacing w:before="156" w:after="156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033178"/>
    </w:sdtPr>
    <w:sdtContent>
      <w:sdt>
        <w:sdtPr>
          <w:id w:val="1728636285"/>
        </w:sdtPr>
        <w:sdtContent>
          <w:p w14:paraId="39BD1EA8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767DF42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6"/>
      <w:jc w:val="center"/>
    </w:pPr>
  </w:p>
  <w:p w14:paraId="1532AC5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314E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A61234A"/>
    <w:rsid w:val="1768307C"/>
    <w:rsid w:val="182A3F94"/>
    <w:rsid w:val="1BCC5E63"/>
    <w:rsid w:val="1FF617DF"/>
    <w:rsid w:val="20B61F7A"/>
    <w:rsid w:val="279D43B0"/>
    <w:rsid w:val="28B164A9"/>
    <w:rsid w:val="2B141B76"/>
    <w:rsid w:val="2BD85A0F"/>
    <w:rsid w:val="2D55438A"/>
    <w:rsid w:val="377A49B4"/>
    <w:rsid w:val="3E1854F3"/>
    <w:rsid w:val="4033751B"/>
    <w:rsid w:val="492B6192"/>
    <w:rsid w:val="4CA50490"/>
    <w:rsid w:val="4CDA7505"/>
    <w:rsid w:val="4D8D51BD"/>
    <w:rsid w:val="4DD82D18"/>
    <w:rsid w:val="4E4E573D"/>
    <w:rsid w:val="58EB36CF"/>
    <w:rsid w:val="5983131D"/>
    <w:rsid w:val="619009EB"/>
    <w:rsid w:val="65055B18"/>
    <w:rsid w:val="666E1719"/>
    <w:rsid w:val="6B424E4F"/>
    <w:rsid w:val="6CDB1ECF"/>
    <w:rsid w:val="6D0C1B53"/>
    <w:rsid w:val="6FEA5368"/>
    <w:rsid w:val="79701C27"/>
    <w:rsid w:val="79831C4C"/>
    <w:rsid w:val="7D8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3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5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1702</Words>
  <Characters>1835</Characters>
  <Lines>14</Lines>
  <Paragraphs>3</Paragraphs>
  <TotalTime>1</TotalTime>
  <ScaleCrop>false</ScaleCrop>
  <LinksUpToDate>false</LinksUpToDate>
  <CharactersWithSpaces>2003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dcterms:modified xsi:type="dcterms:W3CDTF">2025-10-21T00:23:53Z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EBA4B57195444C4E8B275A6CD45D31E7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