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085C1">
      <w:pPr>
        <w:tabs>
          <w:tab w:val="left" w:pos="3616"/>
        </w:tabs>
        <w:autoSpaceDE w:val="0"/>
        <w:autoSpaceDN w:val="0"/>
        <w:adjustRightInd w:val="0"/>
        <w:snapToGrid w:val="0"/>
        <w:jc w:val="both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附件1：项目原始平面示意图</w:t>
      </w:r>
    </w:p>
    <w:p w14:paraId="09FAADC9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325110" cy="2566035"/>
            <wp:effectExtent l="0" t="0" r="8890" b="571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511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475B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DFB29A8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3515" cy="2576195"/>
            <wp:effectExtent l="0" t="0" r="13335" b="1460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8309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F4C8E2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bookmarkStart w:id="2" w:name="_GoBack"/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71135" cy="2663190"/>
            <wp:effectExtent l="0" t="0" r="5715" b="381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 w14:paraId="0DADB62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7CBED41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74310" cy="2607310"/>
            <wp:effectExtent l="0" t="0" r="2540" b="254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0155C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7960" cy="2531110"/>
            <wp:effectExtent l="0" t="0" r="8890" b="2540"/>
            <wp:docPr id="6" name="图片 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FC89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205A4CF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eastAsia="zh-CN"/>
        </w:rPr>
        <w:drawing>
          <wp:inline distT="0" distB="0" distL="114300" distR="114300">
            <wp:extent cx="5260340" cy="2579370"/>
            <wp:effectExtent l="0" t="0" r="16510" b="11430"/>
            <wp:docPr id="7" name="图片 7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57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9B11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1EA258F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0D7371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default" w:ascii="仿宋" w:hAnsi="仿宋" w:eastAsia="仿宋" w:cs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附件2：</w:t>
      </w:r>
    </w:p>
    <w:p w14:paraId="53A40A51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 w:asciiTheme="minorHAnsi" w:eastAsiaTheme="minorEastAsia"/>
          <w:b/>
          <w:bCs/>
          <w:sz w:val="40"/>
          <w:szCs w:val="48"/>
          <w:lang w:val="en-US" w:eastAsia="zh-CN"/>
        </w:rPr>
        <w:t>评审办法</w:t>
      </w:r>
    </w:p>
    <w:p w14:paraId="34D5F2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综合评分法</w:t>
      </w:r>
    </w:p>
    <w:p w14:paraId="3F864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一、评标原则</w:t>
      </w:r>
    </w:p>
    <w:p w14:paraId="101EF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(一) 谈判小组的构成：本采购项目的谈判小组由科室抽取评审专家、使用部门代表等至少3人以上单数的组成。</w:t>
      </w:r>
    </w:p>
    <w:p w14:paraId="48D4D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(二)评标依据：谈判小组将以比选文件为评标依据，对供应商的报价及编制设计方案按百分制打分。其中价格分50分、技术分50分。</w:t>
      </w:r>
    </w:p>
    <w:p w14:paraId="22F7C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(三)评标方式：以封闭方式进行。</w:t>
      </w:r>
    </w:p>
    <w:p w14:paraId="166F6109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二、价格分（满分50分）</w:t>
      </w:r>
    </w:p>
    <w:p w14:paraId="527C1ED0"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36"/>
          <w:lang w:val="en-US" w:eastAsia="zh-CN"/>
        </w:rPr>
      </w:pPr>
    </w:p>
    <w:p w14:paraId="0C85F165">
      <w:pPr>
        <w:pStyle w:val="5"/>
        <w:spacing w:line="360" w:lineRule="auto"/>
        <w:ind w:firstLine="2310" w:firstLineChars="11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各供应商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有效最低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价</w:t>
      </w:r>
    </w:p>
    <w:p w14:paraId="1EB04843">
      <w:pPr>
        <w:pStyle w:val="5"/>
        <w:spacing w:line="360" w:lineRule="auto"/>
        <w:ind w:firstLine="420" w:firstLineChars="200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71755</wp:posOffset>
                </wp:positionV>
                <wp:extent cx="1535430" cy="0"/>
                <wp:effectExtent l="0" t="5080" r="0" b="444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9.65pt;margin-top:5.65pt;height:0pt;width:120.9pt;z-index:251659264;mso-width-relative:page;mso-height-relative:page;" filled="f" stroked="t" coordsize="21600,21600" o:gfxdata="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D+0GdYAAAAJAQAADwAAAAAAAAABACAAAAAiAAAAZHJzL2Rvd25yZXYueG1sUEsBAhQA&#10;FAAAAAgAh07iQFi97Gj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color w:val="auto"/>
          <w:sz w:val="21"/>
          <w:szCs w:val="21"/>
        </w:rPr>
        <w:t>某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价格分 =                         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分</w:t>
      </w:r>
    </w:p>
    <w:p w14:paraId="6528ECE6">
      <w:pPr>
        <w:pStyle w:val="2"/>
        <w:spacing w:line="460" w:lineRule="exact"/>
        <w:ind w:firstLine="2625" w:firstLineChars="1250"/>
        <w:outlineLvl w:val="0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hAnsi="宋体" w:cs="宋体"/>
          <w:szCs w:val="21"/>
        </w:rPr>
        <w:t>某</w:t>
      </w:r>
      <w:r>
        <w:rPr>
          <w:rFonts w:hint="eastAsia" w:hAnsi="宋体" w:cs="宋体"/>
          <w:szCs w:val="21"/>
          <w:lang w:val="en-US" w:eastAsia="zh-CN"/>
        </w:rPr>
        <w:t>供应商报</w:t>
      </w:r>
      <w:r>
        <w:rPr>
          <w:rFonts w:hint="eastAsia" w:hAnsi="宋体" w:cs="宋体"/>
          <w:szCs w:val="21"/>
        </w:rPr>
        <w:t>价</w:t>
      </w:r>
    </w:p>
    <w:p w14:paraId="47238114"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36"/>
          <w:lang w:val="en-US" w:eastAsia="zh-CN"/>
        </w:rPr>
        <w:t>三、设计方案分（满分50分）</w:t>
      </w:r>
    </w:p>
    <w:p w14:paraId="5A792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优（50分）：根据有关建设标准、设计规范优化原有建筑平面，提供最佳平面方案；平面布局要求合理，分区明确，符合功能性要求。人员流动线科学合理，方便后期管理及使用。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建筑内部及外立面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</w:t>
      </w:r>
      <w:r>
        <w:rPr>
          <w:rFonts w:hint="eastAsia"/>
          <w:b/>
          <w:bCs/>
          <w:sz w:val="24"/>
          <w:szCs w:val="32"/>
          <w:lang w:val="en-US" w:eastAsia="zh-CN"/>
        </w:rPr>
        <w:t>整体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质感色彩结合得当，能体现设计的特点。</w:t>
      </w:r>
    </w:p>
    <w:p w14:paraId="61F97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良（40分）：根据有关建设标准、设计规范优化原有建筑平面，提供的平面方案一般；平面布局基本满足项目要求，分区明确，</w:t>
      </w:r>
      <w:r>
        <w:rPr>
          <w:rFonts w:hint="eastAsia"/>
          <w:b/>
          <w:bCs/>
          <w:sz w:val="24"/>
          <w:szCs w:val="32"/>
          <w:lang w:val="en-US" w:eastAsia="zh-CN"/>
        </w:rPr>
        <w:t>基本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符合功能性要求。人员流动线科学合理，满足后期管理及使用。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建筑内部及外立面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</w:t>
      </w:r>
      <w:r>
        <w:rPr>
          <w:rFonts w:hint="eastAsia"/>
          <w:b/>
          <w:bCs/>
          <w:sz w:val="24"/>
          <w:szCs w:val="32"/>
          <w:lang w:val="en-US" w:eastAsia="zh-CN"/>
        </w:rPr>
        <w:t>整体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质感色彩结合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合理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能体现设计的特点。</w:t>
      </w:r>
    </w:p>
    <w:p w14:paraId="715E5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中（30分）：根据有关建设标准、设计规范优化原有建筑平面，提供的平面方案一般；平面布局基本满足项目要求，分区不明确，符合功能性基本要求。人员流动线一般，满足后期管理及使用。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建筑内部及外立面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</w:t>
      </w:r>
      <w:r>
        <w:rPr>
          <w:rFonts w:hint="eastAsia"/>
          <w:b/>
          <w:bCs/>
          <w:sz w:val="24"/>
          <w:szCs w:val="32"/>
          <w:lang w:val="en-US" w:eastAsia="zh-CN"/>
        </w:rPr>
        <w:t>整体</w:t>
      </w: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质感色彩结合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一般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能体现设计的特点。</w:t>
      </w:r>
    </w:p>
    <w:p w14:paraId="517B7C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43894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差（20分）：根据有关建设标准、设计规范优化原有建筑平面，平面方案不合理；平面布局不合理，分区不明确，不符合功能性要求。人员流动线模糊、混乱，不满足后期管理及使用。</w:t>
      </w:r>
      <w:r>
        <w:rPr>
          <w:rFonts w:hint="eastAsia"/>
          <w:b/>
          <w:bCs/>
          <w:sz w:val="24"/>
          <w:szCs w:val="32"/>
          <w:lang w:val="en-US" w:eastAsia="zh-CN"/>
        </w:rPr>
        <w:t>建筑内部及外立面</w:t>
      </w: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效果图质感色彩结合一般，不能体现设计的特点。</w:t>
      </w:r>
    </w:p>
    <w:p w14:paraId="631080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149D3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32"/>
          <w:lang w:val="en-US" w:eastAsia="zh-CN"/>
        </w:rPr>
        <w:t>备注：未提供设计方案不得分。</w:t>
      </w:r>
    </w:p>
    <w:p w14:paraId="2222CA71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F9F769C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30A15F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E077080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CE0522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AA3B6A0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6EE19FB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624CF3D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58DB1C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51DB3D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2C499FF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1ED864D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9F4B18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36299BC2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18133B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B06DD1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B8DB063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1CF47E8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C102A4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CF82176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90E937A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499A6621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5743ED4B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763F943A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0F49DB8E">
      <w:pPr>
        <w:tabs>
          <w:tab w:val="left" w:pos="3616"/>
        </w:tabs>
        <w:autoSpaceDE w:val="0"/>
        <w:autoSpaceDN w:val="0"/>
        <w:adjustRightInd w:val="0"/>
        <w:snapToGrid w:val="0"/>
        <w:rPr>
          <w:rFonts w:hint="eastAsia" w:ascii="仿宋" w:hAnsi="仿宋" w:eastAsia="仿宋" w:cs="仿宋_GB2312"/>
          <w:b/>
          <w:sz w:val="32"/>
          <w:szCs w:val="32"/>
        </w:rPr>
      </w:pPr>
    </w:p>
    <w:p w14:paraId="1B590FEA">
      <w:pPr>
        <w:tabs>
          <w:tab w:val="left" w:pos="3616"/>
        </w:tabs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sz w:val="32"/>
          <w:szCs w:val="32"/>
        </w:rPr>
        <w:t>：</w:t>
      </w:r>
    </w:p>
    <w:p w14:paraId="0E2FCE95">
      <w:pPr>
        <w:spacing w:line="360" w:lineRule="auto"/>
        <w:jc w:val="center"/>
        <w:rPr>
          <w:rFonts w:ascii="仿宋" w:hAnsi="仿宋" w:eastAsia="仿宋" w:cs="仿宋_GB2312"/>
          <w:b/>
          <w:sz w:val="44"/>
          <w:szCs w:val="44"/>
        </w:rPr>
      </w:pPr>
      <w:r>
        <w:rPr>
          <w:rFonts w:hint="eastAsia" w:ascii="仿宋" w:hAnsi="仿宋" w:eastAsia="仿宋" w:cs="仿宋_GB2312"/>
          <w:b/>
          <w:sz w:val="44"/>
          <w:szCs w:val="44"/>
        </w:rPr>
        <w:t>响应函</w:t>
      </w:r>
    </w:p>
    <w:p w14:paraId="2903BCE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77EE688C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0BD9E561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我方已仔细研究了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文件，充分理解并掌握了本项目的全部有关情况，同意接受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比选</w:t>
      </w:r>
      <w:r>
        <w:rPr>
          <w:rFonts w:hint="eastAsia" w:ascii="仿宋" w:hAnsi="仿宋" w:eastAsia="仿宋" w:cs="仿宋_GB2312"/>
          <w:sz w:val="32"/>
          <w:szCs w:val="32"/>
        </w:rPr>
        <w:t>文件的全部内容和条件，愿意以本文件向你方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  <w:u w:val="single"/>
          <w:lang w:val="en-US" w:eastAsia="zh-CN"/>
        </w:rPr>
        <w:t>项目名称</w:t>
      </w:r>
      <w:r>
        <w:rPr>
          <w:rFonts w:hint="eastAsia" w:ascii="仿宋" w:hAnsi="仿宋" w:eastAsia="仿宋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_GB2312"/>
          <w:sz w:val="32"/>
          <w:szCs w:val="32"/>
          <w:u w:val="none"/>
          <w:lang w:val="en-US" w:eastAsia="zh-CN"/>
        </w:rPr>
        <w:t>约定</w:t>
      </w:r>
      <w:r>
        <w:rPr>
          <w:rFonts w:hint="eastAsia" w:ascii="仿宋" w:hAnsi="仿宋" w:eastAsia="仿宋" w:cs="仿宋_GB2312"/>
          <w:sz w:val="32"/>
          <w:szCs w:val="32"/>
        </w:rPr>
        <w:t>的全部内容进行响应。</w:t>
      </w:r>
    </w:p>
    <w:p w14:paraId="5494959E">
      <w:pPr>
        <w:spacing w:line="360" w:lineRule="auto"/>
        <w:ind w:firstLine="48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zh-CN"/>
        </w:rPr>
        <w:t>总报价</w:t>
      </w:r>
      <w:r>
        <w:rPr>
          <w:rFonts w:ascii="仿宋" w:hAnsi="仿宋" w:eastAsia="仿宋" w:cs="宋体"/>
          <w:sz w:val="32"/>
          <w:szCs w:val="32"/>
          <w:lang w:val="zh-CN"/>
        </w:rPr>
        <w:t>（含税）</w:t>
      </w:r>
      <w:r>
        <w:rPr>
          <w:rFonts w:hint="eastAsia" w:ascii="仿宋" w:hAnsi="仿宋" w:eastAsia="仿宋" w:cs="仿宋_GB2312"/>
          <w:sz w:val="32"/>
          <w:szCs w:val="32"/>
        </w:rPr>
        <w:t>合计为人民币</w:t>
      </w:r>
      <w:r>
        <w:rPr>
          <w:rFonts w:hint="eastAsia" w:ascii="仿宋" w:hAnsi="仿宋" w:eastAsia="仿宋" w:cs="Times New Roman"/>
          <w:sz w:val="32"/>
          <w:szCs w:val="32"/>
        </w:rPr>
        <w:t>_________</w:t>
      </w:r>
      <w:r>
        <w:rPr>
          <w:rFonts w:hint="eastAsia" w:ascii="仿宋" w:hAnsi="仿宋" w:eastAsia="仿宋" w:cs="仿宋_GB2312"/>
          <w:sz w:val="32"/>
          <w:szCs w:val="32"/>
        </w:rPr>
        <w:t>（大写）元（RMB____________）。</w:t>
      </w:r>
    </w:p>
    <w:p w14:paraId="4F8E36FE">
      <w:pPr>
        <w:widowControl w:val="0"/>
        <w:spacing w:line="360" w:lineRule="auto"/>
        <w:ind w:left="0" w:leftChars="0" w:firstLine="640" w:firstLineChars="200"/>
        <w:jc w:val="left"/>
        <w:rPr>
          <w:rFonts w:ascii="仿宋" w:hAnsi="仿宋" w:eastAsia="仿宋" w:cs="仿宋_GB23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zh-CN" w:eastAsia="zh-CN" w:bidi="ar-SA"/>
        </w:rPr>
        <w:t>我方将严格按照有关招标投标法规及招标文件的规定参加响应，并理解贵方对决策结果没有解释义务。</w:t>
      </w:r>
    </w:p>
    <w:p w14:paraId="388677B4">
      <w:pPr>
        <w:spacing w:line="360" w:lineRule="auto"/>
        <w:rPr>
          <w:rFonts w:ascii="仿宋" w:hAnsi="仿宋" w:eastAsia="仿宋" w:cs="仿宋_GB2312"/>
          <w:sz w:val="32"/>
          <w:szCs w:val="32"/>
        </w:rPr>
      </w:pPr>
    </w:p>
    <w:p w14:paraId="6AD5C562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单位（公章）：                 </w:t>
      </w:r>
    </w:p>
    <w:p w14:paraId="468521AB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法定代表或委托代理人（签字）：</w:t>
      </w:r>
    </w:p>
    <w:p w14:paraId="3D54BAC1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联系地址：</w:t>
      </w:r>
    </w:p>
    <w:p w14:paraId="6D613FD8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电话：                       邮编：</w:t>
      </w:r>
    </w:p>
    <w:p w14:paraId="626490C6">
      <w:pPr>
        <w:spacing w:line="360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开户银行：                 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账号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 w14:paraId="556E8F61">
      <w:pPr>
        <w:spacing w:line="360" w:lineRule="auto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 月    日</w:t>
      </w:r>
    </w:p>
    <w:p w14:paraId="797EB194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0D719E82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39DDF4E7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23578113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7753931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</w:p>
    <w:p w14:paraId="4E8D332E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附件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4：</w:t>
      </w:r>
      <w:r>
        <w:rPr>
          <w:rFonts w:hint="eastAsia" w:ascii="仿宋" w:hAnsi="仿宋" w:eastAsia="仿宋" w:cs="仿宋_GB2312"/>
          <w:b/>
          <w:sz w:val="32"/>
          <w:szCs w:val="32"/>
        </w:rPr>
        <w:t xml:space="preserve">                </w:t>
      </w:r>
    </w:p>
    <w:p w14:paraId="1F2A942A">
      <w:pPr>
        <w:autoSpaceDE w:val="0"/>
        <w:autoSpaceDN w:val="0"/>
        <w:adjustRightInd w:val="0"/>
        <w:snapToGrid w:val="0"/>
        <w:jc w:val="center"/>
        <w:rPr>
          <w:rFonts w:ascii="仿宋" w:hAnsi="仿宋" w:eastAsia="仿宋" w:cs="仿宋_GB2312"/>
          <w:b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报价明细</w:t>
      </w:r>
    </w:p>
    <w:p w14:paraId="72A5716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tbl>
      <w:tblPr>
        <w:tblStyle w:val="3"/>
        <w:tblW w:w="91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974"/>
        <w:gridCol w:w="2268"/>
        <w:gridCol w:w="1559"/>
        <w:gridCol w:w="1285"/>
        <w:gridCol w:w="1415"/>
      </w:tblGrid>
      <w:tr w14:paraId="125F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520D4F3">
            <w:pPr>
              <w:widowControl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br w:type="page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77883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费 用 名 称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F11B3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取 费 依 据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349B21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计费公式</w:t>
            </w: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E7B05A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下浮费率（如有）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8E1D5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合  价</w:t>
            </w:r>
          </w:p>
          <w:p w14:paraId="05EEDDB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（元）</w:t>
            </w:r>
          </w:p>
        </w:tc>
      </w:tr>
      <w:tr w14:paraId="541D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0A3C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1</w:t>
            </w:r>
          </w:p>
        </w:tc>
        <w:tc>
          <w:tcPr>
            <w:tcW w:w="19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74BF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3589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C396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FDA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54FD50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BA65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B4FE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2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A977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E5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DC8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896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22B47D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2CD84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8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5CEB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ascii="仿宋_GB2312" w:hAnsi="Times New Roman" w:eastAsia="仿宋_GB2312" w:cs="Times New Roman"/>
                <w:sz w:val="24"/>
              </w:rPr>
              <w:t>…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D365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……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BA8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AFA3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2E54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3091B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</w:p>
        </w:tc>
      </w:tr>
      <w:tr w14:paraId="125A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FEFA">
            <w:pPr>
              <w:spacing w:line="360" w:lineRule="auto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小计</w:t>
            </w:r>
          </w:p>
        </w:tc>
        <w:tc>
          <w:tcPr>
            <w:tcW w:w="6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B5D1F4D">
            <w:pPr>
              <w:wordWrap w:val="0"/>
              <w:spacing w:line="360" w:lineRule="auto"/>
              <w:jc w:val="right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 xml:space="preserve">元 </w:t>
            </w:r>
            <w:r>
              <w:rPr>
                <w:rFonts w:ascii="仿宋_GB2312" w:hAnsi="Times New Roman" w:eastAsia="仿宋_GB2312" w:cs="Times New Roman"/>
                <w:sz w:val="24"/>
              </w:rPr>
              <w:t xml:space="preserve">   </w:t>
            </w:r>
          </w:p>
        </w:tc>
      </w:tr>
    </w:tbl>
    <w:p w14:paraId="4B16FF86">
      <w:pPr>
        <w:widowControl w:val="0"/>
        <w:spacing w:line="460" w:lineRule="exact"/>
        <w:ind w:left="198" w:hanging="198" w:hangingChars="75"/>
        <w:jc w:val="left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281C6787">
      <w:pPr>
        <w:widowControl w:val="0"/>
        <w:spacing w:line="460" w:lineRule="exact"/>
        <w:ind w:left="19" w:leftChars="9" w:firstLine="344" w:firstLineChars="100"/>
        <w:jc w:val="left"/>
        <w:rPr>
          <w:rFonts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</w:pPr>
      <w:r>
        <w:rPr>
          <w:rFonts w:hint="eastAsia" w:ascii="仿宋" w:hAnsi="仿宋" w:eastAsia="仿宋" w:cs="宋体"/>
          <w:spacing w:val="12"/>
          <w:kern w:val="2"/>
          <w:sz w:val="32"/>
          <w:szCs w:val="32"/>
          <w:lang w:val="zh-CN" w:eastAsia="zh-CN" w:bidi="ar-SA"/>
        </w:rPr>
        <w:t>（如有其他明细或说明，格式自拟）</w:t>
      </w:r>
    </w:p>
    <w:p w14:paraId="7CE3EB8A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50D47741">
      <w:pPr>
        <w:widowControl w:val="0"/>
        <w:spacing w:line="460" w:lineRule="exact"/>
        <w:ind w:left="528" w:hanging="528" w:hangingChars="200"/>
        <w:jc w:val="both"/>
        <w:rPr>
          <w:rFonts w:ascii="仿宋" w:hAnsi="仿宋" w:eastAsia="仿宋" w:cs="Times New Roman"/>
          <w:spacing w:val="12"/>
          <w:kern w:val="2"/>
          <w:sz w:val="24"/>
          <w:szCs w:val="20"/>
          <w:lang w:val="en-US" w:eastAsia="zh-CN" w:bidi="ar-SA"/>
        </w:rPr>
      </w:pPr>
    </w:p>
    <w:p w14:paraId="7CF3B709">
      <w:pPr>
        <w:snapToGrid w:val="0"/>
        <w:spacing w:before="50" w:after="50" w:line="360" w:lineRule="auto"/>
        <w:ind w:right="-817" w:rightChars="-389"/>
        <w:rPr>
          <w:rFonts w:ascii="仿宋" w:hAnsi="仿宋" w:eastAsia="仿宋" w:cs="仿宋_GB2312"/>
          <w:sz w:val="24"/>
        </w:rPr>
      </w:pPr>
    </w:p>
    <w:p w14:paraId="795EACB4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法定代表人或授权委托人签字：                    </w:t>
      </w:r>
    </w:p>
    <w:p w14:paraId="5E82B53D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供应商名称（盖章）：                                               </w:t>
      </w:r>
    </w:p>
    <w:p w14:paraId="2DFEE94E">
      <w:pPr>
        <w:snapToGrid w:val="0"/>
        <w:spacing w:before="50" w:after="50" w:line="360" w:lineRule="auto"/>
        <w:ind w:left="22" w:leftChars="-72" w:right="-817" w:rightChars="-389" w:hanging="173" w:hangingChars="62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  年   月  日</w:t>
      </w:r>
    </w:p>
    <w:p w14:paraId="283B8ECD">
      <w:pPr>
        <w:autoSpaceDE w:val="0"/>
        <w:autoSpaceDN w:val="0"/>
        <w:adjustRightInd w:val="0"/>
        <w:snapToGrid w:val="0"/>
        <w:rPr>
          <w:rFonts w:ascii="仿宋" w:hAnsi="仿宋" w:eastAsia="仿宋" w:cs="仿宋_GB2312"/>
          <w:sz w:val="32"/>
          <w:szCs w:val="32"/>
        </w:rPr>
      </w:pPr>
    </w:p>
    <w:p w14:paraId="4DA2769B"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05547A22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5</w:t>
      </w:r>
    </w:p>
    <w:p w14:paraId="2CFF6898">
      <w:pPr>
        <w:snapToGrid w:val="0"/>
        <w:spacing w:before="156" w:beforeLines="50" w:after="50"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法定代表人授权委托书</w:t>
      </w:r>
    </w:p>
    <w:p w14:paraId="1214090C">
      <w:pPr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致：</w:t>
      </w:r>
      <w:r>
        <w:rPr>
          <w:rFonts w:hint="eastAsia" w:ascii="仿宋" w:hAnsi="仿宋" w:eastAsia="仿宋" w:cs="仿宋_GB2312"/>
          <w:b/>
          <w:sz w:val="32"/>
          <w:szCs w:val="32"/>
          <w:u w:val="single"/>
        </w:rPr>
        <w:t>广西医科大学第一附属医院</w:t>
      </w:r>
    </w:p>
    <w:p w14:paraId="2525F9A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</w:t>
      </w:r>
      <w:r>
        <w:rPr>
          <w:rFonts w:ascii="仿宋" w:hAnsi="仿宋" w:eastAsia="仿宋" w:cs="Times New Roman"/>
          <w:sz w:val="32"/>
          <w:szCs w:val="32"/>
        </w:rPr>
        <w:t>_______</w:t>
      </w:r>
      <w:r>
        <w:rPr>
          <w:rFonts w:hint="eastAsia" w:ascii="仿宋" w:hAnsi="仿宋" w:eastAsia="仿宋" w:cs="Times New Roman"/>
          <w:sz w:val="32"/>
          <w:szCs w:val="32"/>
        </w:rPr>
        <w:t>（姓名）系</w:t>
      </w:r>
      <w:r>
        <w:rPr>
          <w:rFonts w:ascii="仿宋" w:hAnsi="仿宋" w:eastAsia="仿宋" w:cs="Times New Roman"/>
          <w:sz w:val="32"/>
          <w:szCs w:val="32"/>
        </w:rPr>
        <w:t>___________________</w:t>
      </w:r>
      <w:r>
        <w:rPr>
          <w:rFonts w:hint="eastAsia" w:ascii="仿宋" w:hAnsi="仿宋" w:eastAsia="仿宋" w:cs="Times New Roman"/>
          <w:sz w:val="32"/>
          <w:szCs w:val="32"/>
        </w:rPr>
        <w:t>（</w:t>
      </w:r>
      <w:bookmarkStart w:id="0" w:name="OLE_LINK1"/>
      <w:bookmarkStart w:id="1" w:name="OLE_LINK2"/>
      <w:r>
        <w:rPr>
          <w:rFonts w:hint="eastAsia" w:ascii="仿宋" w:hAnsi="仿宋" w:eastAsia="仿宋" w:cs="Times New Roman"/>
          <w:sz w:val="32"/>
          <w:szCs w:val="32"/>
        </w:rPr>
        <w:t>响应</w:t>
      </w:r>
      <w:bookmarkEnd w:id="0"/>
      <w:bookmarkEnd w:id="1"/>
      <w:r>
        <w:rPr>
          <w:rFonts w:hint="eastAsia" w:ascii="仿宋" w:hAnsi="仿宋" w:eastAsia="仿宋" w:cs="Times New Roman"/>
          <w:sz w:val="32"/>
          <w:szCs w:val="32"/>
        </w:rPr>
        <w:t>人名称）的法定代表人，现授权委托本单位在职职工</w:t>
      </w:r>
      <w:r>
        <w:rPr>
          <w:rFonts w:ascii="仿宋" w:hAnsi="仿宋" w:eastAsia="仿宋" w:cs="Times New Roman"/>
          <w:sz w:val="32"/>
          <w:szCs w:val="32"/>
        </w:rPr>
        <w:t>________</w:t>
      </w:r>
      <w:r>
        <w:rPr>
          <w:rFonts w:hint="eastAsia" w:ascii="仿宋" w:hAnsi="仿宋" w:eastAsia="仿宋" w:cs="Times New Roman"/>
          <w:sz w:val="32"/>
          <w:szCs w:val="32"/>
        </w:rPr>
        <w:t>（姓名）以我方的名义参加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项目</w:t>
      </w:r>
      <w:r>
        <w:rPr>
          <w:rFonts w:hint="eastAsia" w:ascii="仿宋" w:hAnsi="仿宋" w:eastAsia="仿宋" w:cs="Times New Roman"/>
          <w:sz w:val="32"/>
          <w:szCs w:val="32"/>
          <w:u w:val="single"/>
          <w:lang w:val="en-US" w:eastAsia="zh-CN"/>
        </w:rPr>
        <w:t xml:space="preserve">名称）    </w:t>
      </w:r>
      <w:r>
        <w:rPr>
          <w:rFonts w:hint="eastAsia" w:ascii="仿宋" w:hAnsi="仿宋" w:eastAsia="仿宋" w:cs="Times New Roman"/>
          <w:sz w:val="32"/>
          <w:szCs w:val="32"/>
        </w:rPr>
        <w:t>响应活动，并代表我方全权办理针对上述项目的沟通、协商、签约等具体事务和签署相关文件。</w:t>
      </w:r>
    </w:p>
    <w:p w14:paraId="0159477B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我方对被授权人的签名事项负全部责任。</w:t>
      </w:r>
    </w:p>
    <w:p w14:paraId="7A0F62F1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在撤销授权的书面通知以前，本授权书一直有效。被授权人在授权书有效期内签署的所有文件不因授权的撤销而失效。</w:t>
      </w:r>
    </w:p>
    <w:p w14:paraId="1937BD75">
      <w:pPr>
        <w:snapToGrid w:val="0"/>
        <w:spacing w:line="360" w:lineRule="auto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被授权人无转委托权，特此委托。</w:t>
      </w:r>
    </w:p>
    <w:p w14:paraId="061491F9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</w:p>
    <w:p w14:paraId="59D26E57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被授权人：（签字或盖章）  法定代表人：（签字或盖章）</w:t>
      </w:r>
    </w:p>
    <w:p w14:paraId="622F0161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被授权人有效联系方式：</w:t>
      </w:r>
    </w:p>
    <w:p w14:paraId="338BE146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被授权人身份证号码：</w:t>
      </w:r>
    </w:p>
    <w:p w14:paraId="5526B22D">
      <w:pPr>
        <w:snapToGrid w:val="0"/>
        <w:spacing w:before="156" w:beforeLines="50" w:after="50"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（附被授权人身份证正反双面复印件）</w:t>
      </w:r>
    </w:p>
    <w:p w14:paraId="63B98240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供应商：       （盖章） </w:t>
      </w:r>
    </w:p>
    <w:p w14:paraId="1984C4E2">
      <w:pPr>
        <w:snapToGrid w:val="0"/>
        <w:spacing w:before="156" w:beforeLines="50" w:after="50" w:line="360" w:lineRule="auto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年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月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</w:p>
    <w:p w14:paraId="4DBFD88C">
      <w:pPr>
        <w:autoSpaceDE w:val="0"/>
        <w:autoSpaceDN w:val="0"/>
        <w:adjustRightInd w:val="0"/>
        <w:snapToGrid w:val="0"/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附件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6</w:t>
      </w:r>
    </w:p>
    <w:p w14:paraId="6E1F4D8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其他资料</w:t>
      </w:r>
    </w:p>
    <w:p w14:paraId="1082107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（包括但不限于企业营业执照、资质证书、企业简介、拟派人员</w:t>
      </w:r>
      <w:r>
        <w:rPr>
          <w:rFonts w:hint="eastAsia" w:ascii="仿宋" w:hAnsi="仿宋" w:eastAsia="仿宋" w:cs="Times New Roman"/>
          <w:b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  <w:lang w:val="en-US" w:eastAsia="zh-CN"/>
        </w:rPr>
        <w:t>同类型项目业绩</w:t>
      </w:r>
      <w:r>
        <w:rPr>
          <w:rFonts w:hint="eastAsia" w:ascii="仿宋" w:hAnsi="仿宋" w:eastAsia="仿宋" w:cs="Times New Roman"/>
          <w:b/>
          <w:sz w:val="32"/>
          <w:szCs w:val="32"/>
        </w:rPr>
        <w:t>等）</w:t>
      </w:r>
    </w:p>
    <w:p w14:paraId="4F5F3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F7BAF"/>
    <w:rsid w:val="2CD46119"/>
    <w:rsid w:val="430F7BAF"/>
    <w:rsid w:val="7CE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0"/>
      <w:lang w:val="en-US" w:eastAsia="zh-CN" w:bidi="ar-SA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623</Words>
  <Characters>676</Characters>
  <Lines>0</Lines>
  <Paragraphs>0</Paragraphs>
  <TotalTime>8</TotalTime>
  <ScaleCrop>false</ScaleCrop>
  <LinksUpToDate>false</LinksUpToDate>
  <CharactersWithSpaces>896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2025-08-05T02:28:00Z</dcterms:created>
  <dc:creator>15977741885</dc:creator>
  <cp:lastModifiedBy>15977741885</cp:lastModifiedBy>
  <dcterms:modified xsi:type="dcterms:W3CDTF">2025-12-19T04:08:50Z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9AD22417360C4F39AB8C11D00A11FD72_13</vt:lpwstr>
  </property>
  <property fmtid="{D5CDD505-2E9C-101B-9397-08002B2CF9AE}" pid="4" name="KSOTemplateDocerSaveRecord">
    <vt:lpwstr>eyJoZGlkIjoiMjU2MDg5NzhlMjI4YzA5MDQwOGJlNWYzOGUzYjNiOTgiLCJ1c2VySWQiOiI3MzIzMjExOTQifQ==</vt:lpwstr>
  </property>
</Properties>
</file>