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2CE794EC">
      <w:pPr>
        <w:autoSpaceDE w:val="0"/>
        <w:autoSpaceDN w:val="0"/>
        <w:adjustRightInd w:val="0"/>
        <w:snapToGrid w:val="0"/>
        <w:spacing w:line="360" w:lineRule="auto"/>
        <w:ind w:left="2000" w:hanging="1800" w:hangingChars="500"/>
        <w:jc w:val="center"/>
        <w:rPr>
          <w:rFonts w:hint="eastAsia" w:ascii="宋体" w:eastAsia="宋体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36"/>
          <w:szCs w:val="36"/>
          <w:lang w:val="zh-CN"/>
        </w:rPr>
        <w:t>项目名称：卓越楼21层院士工作站装修改造</w:t>
      </w:r>
      <w:r>
        <w:rPr>
          <w:rFonts w:hint="eastAsia" w:ascii="宋体"/>
          <w:sz w:val="36"/>
          <w:szCs w:val="36"/>
        </w:rPr>
        <w:t>设计</w:t>
      </w:r>
      <w:r>
        <w:rPr>
          <w:rFonts w:hint="eastAsia" w:ascii="宋体"/>
          <w:sz w:val="36"/>
          <w:szCs w:val="3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0E3A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根据有关法律法规及医院相关管理制度规定, 组织本次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2EB2D548">
      <w:pPr>
        <w:autoSpaceDE w:val="0"/>
        <w:autoSpaceDN w:val="0"/>
        <w:adjustRightInd w:val="0"/>
        <w:snapToGrid w:val="0"/>
        <w:ind w:firstLine="643" w:firstLineChars="200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8"/>
        <w:tblW w:w="5000" w:type="pct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3420"/>
        <w:gridCol w:w="3101"/>
      </w:tblGrid>
      <w:tr w14:paraId="6C57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85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EA9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服务要求</w:t>
            </w:r>
          </w:p>
        </w:tc>
        <w:tc>
          <w:tcPr>
            <w:tcW w:w="1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CB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采购方式</w:t>
            </w:r>
          </w:p>
        </w:tc>
      </w:tr>
      <w:tr w14:paraId="2495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284C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卓越楼21层院士工作站装修改造设计服务</w:t>
            </w:r>
          </w:p>
        </w:tc>
        <w:tc>
          <w:tcPr>
            <w:tcW w:w="20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D794C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南宁市双拥路，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广西医科大学校园内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6A1F6F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textAlignment w:val="auto"/>
              <w:rPr>
                <w:rFonts w:hint="eastAsia" w:eastAsia="仿宋"/>
                <w:sz w:val="11"/>
                <w:szCs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 xml:space="preserve"> </w:t>
            </w:r>
          </w:p>
          <w:p w14:paraId="3D2F73F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内容：将卓越楼21层局部调配区域（约600㎡）装修改造为院士工作站，设置实验室及辅助、办公用房。</w:t>
            </w:r>
          </w:p>
        </w:tc>
        <w:tc>
          <w:tcPr>
            <w:tcW w:w="1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6C392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·</w:t>
            </w:r>
            <w:r>
              <w:rPr>
                <w:rFonts w:ascii="仿宋" w:hAnsi="仿宋" w:eastAsia="仿宋" w:cs="仿宋"/>
                <w:sz w:val="28"/>
                <w:szCs w:val="28"/>
              </w:rPr>
              <w:t>单项或批量采购预算金额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5万元以下的，由归口管理部门进行院内直接采购。</w:t>
            </w:r>
          </w:p>
          <w:p w14:paraId="6ED36A11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·单项或批量采购预算金额在5万元及以上10万元以下的，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由归口管理部门进行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审计采购。</w:t>
            </w:r>
          </w:p>
        </w:tc>
      </w:tr>
    </w:tbl>
    <w:p w14:paraId="3C8661E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63D61143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）进行方案设计、图纸设计并配合施工。设计任务主要包括本工程相关的拆除、二次装修、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消防、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暖通、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净化、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水电等专业设计；设计施工过程中的相关配套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等；协助提供咨询意见等。</w:t>
      </w:r>
    </w:p>
    <w:p w14:paraId="6991C946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（二）配合做好本工程可能出现的需求调整及引起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图纸变更等增加内容，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必要时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设备厂家做好同步深化配合工作。</w:t>
      </w:r>
    </w:p>
    <w:p w14:paraId="64E02E28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（三）项目不得分包、转包，不接受联合体报价。</w:t>
      </w:r>
    </w:p>
    <w:p w14:paraId="0D55E7D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color w:val="808080" w:themeColor="background1" w:themeShade="80"/>
          <w:sz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四）投标人须具备工程设计综合资质甲级或建筑行业设计乙级（含）以上资质或建筑行业（建筑工程）设计乙级（含）以上资质；拟投入的项目负责人具有具备二级（含）以上注册建筑师执业资格，并在人员、设备、资金等方面具有相应的设计能力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财务状况良好，没有处于企业被接管、破产或关、停、并、转状态情况。</w:t>
      </w:r>
    </w:p>
    <w:p w14:paraId="3E92616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4EB50CA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1、意向参加调研的供应商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应请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日1</w:t>
      </w:r>
      <w:r>
        <w:rPr>
          <w:rFonts w:ascii="仿宋" w:hAnsi="仿宋" w:eastAsia="仿宋" w:cs="仿宋_GB2312"/>
          <w:sz w:val="32"/>
          <w:szCs w:val="32"/>
        </w:rPr>
        <w:t>2:00前将报名信息（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1"/>
          <w:rFonts w:ascii="仿宋" w:hAnsi="仿宋" w:eastAsia="仿宋" w:cs="仿宋_GB2312"/>
          <w:sz w:val="32"/>
          <w:szCs w:val="32"/>
        </w:rPr>
        <w:t>发送至</w:t>
      </w:r>
      <w:r>
        <w:rPr>
          <w:rStyle w:val="11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1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1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邮件名称注明调研项目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2417D109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3"/>
      <w:bookmarkStart w:id="1" w:name="OLE_LINK4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bookmarkStart w:id="6" w:name="_GoBack"/>
      <w:bookmarkEnd w:id="6"/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1E26D31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401B5313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07CBC5C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34DA1E48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所有材料必须密封装袋：</w:t>
      </w:r>
    </w:p>
    <w:p w14:paraId="254BDD13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6348F1F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3511B23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313" w:rightChars="-149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3E832B4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313" w:rightChars="-149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4FF004F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6FDD3B62">
      <w:pPr>
        <w:pStyle w:val="2"/>
        <w:spacing w:before="156" w:after="156"/>
        <w:jc w:val="both"/>
        <w:rPr>
          <w:rFonts w:hint="eastAsia"/>
        </w:rPr>
      </w:pPr>
    </w:p>
    <w:p w14:paraId="0173E2A4">
      <w:pPr>
        <w:pStyle w:val="3"/>
        <w:rPr>
          <w:rFonts w:ascii="仿宋_GB2312" w:eastAsia="仿宋_GB2312"/>
          <w:b/>
          <w:sz w:val="32"/>
          <w:szCs w:val="32"/>
        </w:rPr>
      </w:pPr>
    </w:p>
    <w:p w14:paraId="16FBB984">
      <w:pPr>
        <w:pStyle w:val="3"/>
        <w:rPr>
          <w:rFonts w:ascii="仿宋_GB2312" w:eastAsia="仿宋_GB2312"/>
          <w:b/>
          <w:sz w:val="32"/>
          <w:szCs w:val="32"/>
        </w:rPr>
      </w:pPr>
    </w:p>
    <w:p w14:paraId="0C1DF0E7">
      <w:pPr>
        <w:pStyle w:val="3"/>
        <w:rPr>
          <w:rFonts w:ascii="仿宋_GB2312" w:eastAsia="仿宋_GB2312"/>
          <w:b/>
          <w:sz w:val="32"/>
          <w:szCs w:val="32"/>
        </w:rPr>
      </w:pPr>
    </w:p>
    <w:p w14:paraId="0F5B1521">
      <w:pPr>
        <w:pStyle w:val="3"/>
        <w:rPr>
          <w:rFonts w:ascii="仿宋_GB2312" w:eastAsia="仿宋_GB2312"/>
          <w:b/>
          <w:sz w:val="32"/>
          <w:szCs w:val="32"/>
        </w:rPr>
      </w:pPr>
    </w:p>
    <w:p w14:paraId="34F9C17A">
      <w:pPr>
        <w:pStyle w:val="3"/>
        <w:rPr>
          <w:rFonts w:ascii="仿宋_GB2312" w:eastAsia="仿宋_GB2312"/>
          <w:b/>
          <w:sz w:val="32"/>
          <w:szCs w:val="32"/>
        </w:rPr>
      </w:pPr>
    </w:p>
    <w:p w14:paraId="7DB0DC16">
      <w:pPr>
        <w:pStyle w:val="3"/>
        <w:ind w:left="0" w:leftChars="0" w:firstLine="0" w:firstLineChars="0"/>
        <w:rPr>
          <w:rFonts w:ascii="仿宋_GB2312" w:eastAsia="仿宋_GB2312"/>
          <w:b/>
          <w:sz w:val="32"/>
          <w:szCs w:val="32"/>
        </w:rPr>
      </w:pPr>
    </w:p>
    <w:p w14:paraId="28701244">
      <w:pPr>
        <w:pStyle w:val="3"/>
        <w:rPr>
          <w:rFonts w:ascii="仿宋_GB2312" w:eastAsia="仿宋_GB2312"/>
          <w:b/>
          <w:sz w:val="32"/>
          <w:szCs w:val="32"/>
        </w:rPr>
      </w:pPr>
    </w:p>
    <w:p w14:paraId="03679F11">
      <w:pPr>
        <w:autoSpaceDE w:val="0"/>
        <w:autoSpaceDN w:val="0"/>
        <w:adjustRightInd w:val="0"/>
        <w:snapToGrid w:val="0"/>
        <w:rPr>
          <w:rFonts w:hint="default" w:ascii="仿宋" w:hAnsi="仿宋" w:eastAsia="仿宋" w:cs="仿宋_GB2312"/>
          <w:b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1 </w:t>
      </w:r>
    </w:p>
    <w:p w14:paraId="5F6FF9D5">
      <w:pPr>
        <w:pStyle w:val="3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改造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b/>
          <w:sz w:val="32"/>
          <w:szCs w:val="32"/>
        </w:rPr>
        <w:t>平面示意图</w:t>
      </w:r>
    </w:p>
    <w:p w14:paraId="15A68B8B">
      <w:pPr>
        <w:pStyle w:val="3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361315</wp:posOffset>
            </wp:positionV>
            <wp:extent cx="7240270" cy="3387725"/>
            <wp:effectExtent l="0" t="0" r="0" b="0"/>
            <wp:wrapTight wrapText="bothSides">
              <wp:wrapPolygon>
                <wp:start x="0" y="0"/>
                <wp:lineTo x="0" y="21499"/>
                <wp:lineTo x="21539" y="21499"/>
                <wp:lineTo x="21539" y="0"/>
                <wp:lineTo x="0" y="0"/>
              </wp:wrapPolygon>
            </wp:wrapTight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A3351A6">
      <w:pPr>
        <w:pStyle w:val="3"/>
        <w:rPr>
          <w:rFonts w:ascii="仿宋_GB2312" w:eastAsia="仿宋_GB2312"/>
          <w:b/>
          <w:sz w:val="32"/>
          <w:szCs w:val="32"/>
        </w:rPr>
      </w:pPr>
    </w:p>
    <w:p w14:paraId="6322E41A">
      <w:pPr>
        <w:pStyle w:val="3"/>
        <w:rPr>
          <w:rFonts w:ascii="仿宋_GB2312" w:eastAsia="仿宋_GB2312"/>
          <w:b/>
          <w:sz w:val="32"/>
          <w:szCs w:val="32"/>
        </w:rPr>
      </w:pPr>
    </w:p>
    <w:p w14:paraId="23A136FD">
      <w:pPr>
        <w:pStyle w:val="3"/>
        <w:rPr>
          <w:rFonts w:ascii="仿宋_GB2312" w:eastAsia="仿宋_GB2312"/>
          <w:b/>
          <w:sz w:val="32"/>
          <w:szCs w:val="32"/>
        </w:rPr>
      </w:pPr>
    </w:p>
    <w:p w14:paraId="11827A7F">
      <w:pPr>
        <w:pStyle w:val="3"/>
        <w:rPr>
          <w:rFonts w:ascii="仿宋_GB2312" w:eastAsia="仿宋_GB2312"/>
          <w:b/>
          <w:sz w:val="32"/>
          <w:szCs w:val="32"/>
        </w:rPr>
      </w:pPr>
    </w:p>
    <w:p w14:paraId="4C0E30C3">
      <w:pPr>
        <w:pStyle w:val="3"/>
        <w:rPr>
          <w:rFonts w:ascii="仿宋_GB2312" w:eastAsia="仿宋_GB2312"/>
          <w:b/>
          <w:sz w:val="32"/>
          <w:szCs w:val="32"/>
        </w:rPr>
      </w:pPr>
    </w:p>
    <w:p w14:paraId="57636669">
      <w:pPr>
        <w:pStyle w:val="3"/>
        <w:rPr>
          <w:rFonts w:ascii="仿宋_GB2312" w:eastAsia="仿宋_GB2312"/>
          <w:b/>
          <w:sz w:val="32"/>
          <w:szCs w:val="32"/>
        </w:rPr>
      </w:pPr>
    </w:p>
    <w:p w14:paraId="50CA57BB">
      <w:pPr>
        <w:pStyle w:val="3"/>
        <w:rPr>
          <w:rFonts w:ascii="仿宋_GB2312" w:eastAsia="仿宋_GB2312"/>
          <w:b/>
          <w:sz w:val="32"/>
          <w:szCs w:val="32"/>
        </w:rPr>
      </w:pPr>
    </w:p>
    <w:p w14:paraId="12C7233B">
      <w:pPr>
        <w:pStyle w:val="3"/>
        <w:rPr>
          <w:rFonts w:ascii="仿宋_GB2312" w:eastAsia="仿宋_GB2312"/>
          <w:b/>
          <w:sz w:val="32"/>
          <w:szCs w:val="32"/>
        </w:rPr>
      </w:pPr>
    </w:p>
    <w:p w14:paraId="1F929274">
      <w:pPr>
        <w:pStyle w:val="3"/>
        <w:rPr>
          <w:rFonts w:ascii="仿宋_GB2312" w:eastAsia="仿宋_GB2312"/>
          <w:b/>
          <w:sz w:val="32"/>
          <w:szCs w:val="32"/>
        </w:rPr>
      </w:pPr>
    </w:p>
    <w:p w14:paraId="3E195D7B">
      <w:pPr>
        <w:pStyle w:val="3"/>
        <w:ind w:left="0" w:leftChars="0" w:firstLine="0" w:firstLineChars="0"/>
        <w:rPr>
          <w:rFonts w:ascii="仿宋_GB2312" w:eastAsia="仿宋_GB2312"/>
          <w:b/>
          <w:sz w:val="32"/>
          <w:szCs w:val="32"/>
        </w:rPr>
      </w:pPr>
    </w:p>
    <w:p w14:paraId="00AD21D6">
      <w:pPr>
        <w:pStyle w:val="3"/>
        <w:rPr>
          <w:rFonts w:ascii="仿宋_GB2312" w:eastAsia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卓越楼21层院士工作站装修改造设计服务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</w:t>
      </w:r>
      <w:r>
        <w:rPr>
          <w:rFonts w:hint="eastAsia" w:ascii="仿宋" w:hAnsi="仿宋" w:eastAsia="仿宋"/>
          <w:sz w:val="32"/>
          <w:szCs w:val="32"/>
        </w:rPr>
        <w:t>，服务期_____</w:t>
      </w:r>
      <w:bookmarkStart w:id="2" w:name="OLE_LINK5"/>
      <w:bookmarkStart w:id="3" w:name="OLE_LINK6"/>
      <w:r>
        <w:rPr>
          <w:rFonts w:hint="eastAsia" w:ascii="仿宋" w:hAnsi="仿宋" w:eastAsia="仿宋"/>
          <w:sz w:val="32"/>
          <w:szCs w:val="32"/>
        </w:rPr>
        <w:t>_____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5B8C615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37F929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026621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F26E99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631CE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3                </w:t>
      </w: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53BC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DFC55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EB6C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A76B9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F9ADF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92C1E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2696F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727A2A7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64B1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4E3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2E1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13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CBB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90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6855D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041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9A7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2CB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3C8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05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4A2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A9AC3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11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E14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B4E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194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F2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2EB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0E3B9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43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50E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2A72BAC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6855645A">
      <w:pPr>
        <w:pStyle w:val="7"/>
        <w:ind w:left="198" w:hanging="198" w:hangingChars="75"/>
        <w:jc w:val="left"/>
        <w:rPr>
          <w:rFonts w:hint="eastAsia" w:ascii="仿宋" w:hAnsi="仿宋" w:eastAsia="仿宋"/>
        </w:rPr>
      </w:pPr>
    </w:p>
    <w:p w14:paraId="2EF7C49C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23E6E6F">
      <w:pPr>
        <w:pStyle w:val="7"/>
        <w:ind w:left="528" w:hanging="528"/>
        <w:rPr>
          <w:rFonts w:ascii="仿宋" w:hAnsi="仿宋" w:eastAsia="仿宋"/>
        </w:rPr>
      </w:pPr>
    </w:p>
    <w:p w14:paraId="601F8964">
      <w:pPr>
        <w:pStyle w:val="7"/>
        <w:ind w:left="528" w:hanging="528"/>
        <w:rPr>
          <w:rFonts w:ascii="仿宋" w:hAnsi="仿宋" w:eastAsia="仿宋"/>
        </w:rPr>
      </w:pPr>
    </w:p>
    <w:p w14:paraId="34E69EEA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0E6B4BD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4548CF2B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15408595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7515A4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C4CF316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4" w:name="OLE_LINK1"/>
      <w:bookmarkStart w:id="5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4"/>
      <w:bookmarkEnd w:id="5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5568BC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343E504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2A08DA60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317448D"/>
    <w:rsid w:val="1768307C"/>
    <w:rsid w:val="182A3F94"/>
    <w:rsid w:val="1BCC5E63"/>
    <w:rsid w:val="1FF617DF"/>
    <w:rsid w:val="20B61F7A"/>
    <w:rsid w:val="279D43B0"/>
    <w:rsid w:val="28B164A9"/>
    <w:rsid w:val="2A5A6BD0"/>
    <w:rsid w:val="2B141B76"/>
    <w:rsid w:val="2BD85A0F"/>
    <w:rsid w:val="2D55438A"/>
    <w:rsid w:val="377A49B4"/>
    <w:rsid w:val="3F6752B6"/>
    <w:rsid w:val="4033751B"/>
    <w:rsid w:val="450F63D0"/>
    <w:rsid w:val="4CA50490"/>
    <w:rsid w:val="4CDA7505"/>
    <w:rsid w:val="4D8D51BD"/>
    <w:rsid w:val="4DD82D18"/>
    <w:rsid w:val="4E4E573D"/>
    <w:rsid w:val="58EB36CF"/>
    <w:rsid w:val="5983131D"/>
    <w:rsid w:val="65055B18"/>
    <w:rsid w:val="666E1719"/>
    <w:rsid w:val="66920CB6"/>
    <w:rsid w:val="6CDB1ECF"/>
    <w:rsid w:val="6FEA5368"/>
    <w:rsid w:val="75F46B40"/>
    <w:rsid w:val="79701C27"/>
    <w:rsid w:val="79831C4C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1592</Words>
  <Characters>1724</Characters>
  <Lines>14</Lines>
  <Paragraphs>3</Paragraphs>
  <TotalTime>1</TotalTime>
  <ScaleCrop>false</ScaleCrop>
  <LinksUpToDate>false</LinksUpToDate>
  <CharactersWithSpaces>1917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2025-03-04T07:33:54Z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