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0EED5">
      <w:pPr>
        <w:pStyle w:val="27"/>
        <w:spacing w:line="360" w:lineRule="auto"/>
        <w:jc w:val="center"/>
        <w:rPr>
          <w:rFonts w:hint="eastAsia" w:ascii="宋体" w:hAnsi="宋体" w:eastAsia="宋体" w:cs="宋体"/>
          <w:sz w:val="21"/>
          <w:szCs w:val="21"/>
          <w:highlight w:val="none"/>
          <w:lang w:val="zh-CN"/>
        </w:rPr>
      </w:pPr>
      <w:bookmarkStart w:id="4" w:name="_GoBack"/>
      <w:bookmarkEnd w:id="4"/>
      <w:r>
        <w:rPr>
          <w:rFonts w:hint="eastAsia" w:ascii="宋体" w:hAnsi="宋体" w:eastAsia="宋体" w:cs="宋体"/>
          <w:b/>
          <w:bCs/>
          <w:sz w:val="30"/>
          <w:szCs w:val="30"/>
          <w:highlight w:val="none"/>
          <w:lang w:val="en-US" w:eastAsia="zh-CN"/>
        </w:rPr>
        <w:t>广西医科大学第一附属医院0号柴油采购</w:t>
      </w:r>
      <w:r>
        <w:rPr>
          <w:rFonts w:hint="eastAsia" w:ascii="宋体" w:hAnsi="宋体" w:eastAsia="宋体" w:cs="宋体"/>
          <w:b/>
          <w:bCs/>
          <w:sz w:val="30"/>
          <w:szCs w:val="30"/>
          <w:highlight w:val="none"/>
        </w:rPr>
        <w:t>项目</w:t>
      </w:r>
      <w:r>
        <w:rPr>
          <w:rFonts w:hint="eastAsia" w:ascii="宋体" w:hAnsi="宋体" w:eastAsia="宋体" w:cs="宋体"/>
          <w:b/>
          <w:bCs/>
          <w:sz w:val="30"/>
          <w:szCs w:val="30"/>
          <w:highlight w:val="none"/>
          <w:lang w:val="zh-CN"/>
        </w:rPr>
        <w:t>采购需求</w:t>
      </w:r>
      <w:r>
        <w:rPr>
          <w:rFonts w:hint="eastAsia" w:ascii="宋体" w:hAnsi="宋体" w:eastAsia="宋体" w:cs="宋体"/>
          <w:sz w:val="21"/>
          <w:szCs w:val="21"/>
          <w:highlight w:val="none"/>
          <w:lang w:val="zh-CN"/>
        </w:rPr>
        <w:t xml:space="preserve"> </w:t>
      </w:r>
    </w:p>
    <w:p w14:paraId="71B40A7B">
      <w:pPr>
        <w:pStyle w:val="27"/>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val="0"/>
          <w:bCs w:val="0"/>
          <w:sz w:val="22"/>
          <w:szCs w:val="22"/>
          <w:highlight w:val="none"/>
          <w:lang w:val="zh-CN"/>
        </w:rPr>
      </w:pPr>
      <w:r>
        <w:rPr>
          <w:rFonts w:hint="eastAsia" w:ascii="宋体" w:hAnsi="宋体" w:eastAsia="宋体" w:cs="宋体"/>
          <w:b w:val="0"/>
          <w:bCs w:val="0"/>
          <w:sz w:val="22"/>
          <w:szCs w:val="22"/>
          <w:highlight w:val="none"/>
          <w:lang w:val="zh-CN"/>
        </w:rPr>
        <w:t>供应商资格要求 ：</w:t>
      </w:r>
    </w:p>
    <w:p w14:paraId="1FDB745F">
      <w:pPr>
        <w:keepNext w:val="0"/>
        <w:keepLines w:val="0"/>
        <w:pageBreakBefore w:val="0"/>
        <w:tabs>
          <w:tab w:val="left" w:pos="180"/>
          <w:tab w:val="left" w:pos="1620"/>
        </w:tabs>
        <w:kinsoku/>
        <w:wordWrap/>
        <w:overflowPunct/>
        <w:topLinePunct w:val="0"/>
        <w:autoSpaceDE/>
        <w:autoSpaceDN/>
        <w:bidi w:val="0"/>
        <w:spacing w:line="360" w:lineRule="auto"/>
        <w:ind w:firstLine="440" w:firstLineChars="200"/>
        <w:jc w:val="left"/>
        <w:textAlignment w:val="auto"/>
        <w:rPr>
          <w:rFonts w:hint="eastAsia" w:ascii="宋体" w:hAnsi="宋体" w:eastAsia="宋体" w:cs="宋体"/>
          <w:kern w:val="0"/>
          <w:sz w:val="22"/>
          <w:szCs w:val="22"/>
          <w:highlight w:val="none"/>
          <w:lang w:val="zh-CN" w:eastAsia="zh-CN" w:bidi="ar-SA"/>
        </w:rPr>
      </w:pPr>
      <w:r>
        <w:rPr>
          <w:rFonts w:hint="eastAsia" w:ascii="宋体" w:hAnsi="宋体" w:eastAsia="宋体" w:cs="宋体"/>
          <w:kern w:val="0"/>
          <w:sz w:val="22"/>
          <w:szCs w:val="22"/>
          <w:highlight w:val="none"/>
          <w:lang w:val="zh-CN" w:eastAsia="zh-CN" w:bidi="ar-SA"/>
        </w:rPr>
        <w:t>1、满足《中华人民共和国政府采购法》第二十二条规定；</w:t>
      </w:r>
    </w:p>
    <w:p w14:paraId="42210EB0">
      <w:pPr>
        <w:keepNext w:val="0"/>
        <w:keepLines w:val="0"/>
        <w:pageBreakBefore w:val="0"/>
        <w:tabs>
          <w:tab w:val="left" w:pos="180"/>
          <w:tab w:val="left" w:pos="1620"/>
        </w:tabs>
        <w:kinsoku/>
        <w:wordWrap/>
        <w:overflowPunct/>
        <w:topLinePunct w:val="0"/>
        <w:autoSpaceDE/>
        <w:autoSpaceDN/>
        <w:bidi w:val="0"/>
        <w:spacing w:line="360" w:lineRule="auto"/>
        <w:ind w:firstLine="440" w:firstLineChars="200"/>
        <w:jc w:val="left"/>
        <w:textAlignment w:val="auto"/>
        <w:rPr>
          <w:rFonts w:hint="eastAsia" w:ascii="宋体" w:hAnsi="宋体" w:eastAsia="宋体" w:cs="宋体"/>
          <w:kern w:val="0"/>
          <w:sz w:val="22"/>
          <w:szCs w:val="22"/>
          <w:highlight w:val="none"/>
          <w:lang w:val="zh-CN" w:eastAsia="zh-CN" w:bidi="ar-SA"/>
        </w:rPr>
      </w:pPr>
      <w:r>
        <w:rPr>
          <w:rFonts w:hint="eastAsia" w:ascii="宋体" w:hAnsi="宋体" w:eastAsia="宋体" w:cs="宋体"/>
          <w:kern w:val="0"/>
          <w:sz w:val="22"/>
          <w:szCs w:val="22"/>
          <w:highlight w:val="none"/>
          <w:lang w:val="zh-CN" w:eastAsia="zh-CN" w:bidi="ar-SA"/>
        </w:rPr>
        <w:t>2、本项目的特定资格要求：</w:t>
      </w:r>
      <w:r>
        <w:rPr>
          <w:rFonts w:hint="eastAsia" w:ascii="宋体" w:hAnsi="宋体" w:eastAsia="宋体" w:cs="宋体"/>
          <w:kern w:val="0"/>
          <w:sz w:val="22"/>
          <w:szCs w:val="22"/>
          <w:highlight w:val="none"/>
          <w:lang w:val="zh-CN" w:eastAsia="zh-CN" w:bidi="ar-SA"/>
        </w:rPr>
        <w:t>供应商具有有</w:t>
      </w:r>
      <w:r>
        <w:rPr>
          <w:rFonts w:hint="eastAsia" w:ascii="宋体" w:hAnsi="宋体" w:eastAsia="宋体" w:cs="宋体"/>
          <w:kern w:val="0"/>
          <w:sz w:val="22"/>
          <w:szCs w:val="22"/>
          <w:highlight w:val="none"/>
          <w:lang w:val="zh-CN" w:eastAsia="zh-CN" w:bidi="ar-SA"/>
        </w:rPr>
        <w:t>效的《成品油零售经营批准证书》或《危险化学品经营许可证》（许可范围应包含柴油）。</w:t>
      </w:r>
    </w:p>
    <w:p w14:paraId="4D2F7C5C">
      <w:pPr>
        <w:keepNext w:val="0"/>
        <w:keepLines w:val="0"/>
        <w:pageBreakBefore w:val="0"/>
        <w:tabs>
          <w:tab w:val="left" w:pos="180"/>
          <w:tab w:val="left" w:pos="1620"/>
        </w:tabs>
        <w:kinsoku/>
        <w:wordWrap/>
        <w:overflowPunct/>
        <w:topLinePunct w:val="0"/>
        <w:autoSpaceDE/>
        <w:autoSpaceDN/>
        <w:bidi w:val="0"/>
        <w:spacing w:line="360" w:lineRule="auto"/>
        <w:ind w:firstLine="440" w:firstLineChars="200"/>
        <w:jc w:val="left"/>
        <w:textAlignment w:val="auto"/>
        <w:rPr>
          <w:rFonts w:hint="eastAsia" w:ascii="宋体" w:hAnsi="宋体" w:eastAsia="宋体" w:cs="宋体"/>
          <w:kern w:val="0"/>
          <w:sz w:val="22"/>
          <w:szCs w:val="22"/>
          <w:highlight w:val="none"/>
          <w:lang w:val="zh-CN" w:eastAsia="zh-CN" w:bidi="ar-SA"/>
        </w:rPr>
      </w:pPr>
      <w:r>
        <w:rPr>
          <w:rFonts w:hint="eastAsia" w:ascii="宋体" w:hAnsi="宋体" w:eastAsia="宋体" w:cs="宋体"/>
          <w:kern w:val="0"/>
          <w:sz w:val="22"/>
          <w:szCs w:val="22"/>
          <w:highlight w:val="none"/>
          <w:lang w:val="zh-CN" w:eastAsia="zh-CN" w:bidi="ar-SA"/>
        </w:rPr>
        <w:t>3、单位负责人为同一人或者存在直接控股、管理关系的不同供应商，不得参加同一合同项下的采购活动。为本项目提供过整体设计、规范编制或者项目管理、监理、检测等服务的供应商，不得再参加本项目上述服务以外的其他采购活动。</w:t>
      </w:r>
    </w:p>
    <w:p w14:paraId="698613D5">
      <w:pPr>
        <w:keepNext w:val="0"/>
        <w:keepLines w:val="0"/>
        <w:pageBreakBefore w:val="0"/>
        <w:tabs>
          <w:tab w:val="left" w:pos="180"/>
          <w:tab w:val="left" w:pos="1620"/>
        </w:tabs>
        <w:kinsoku/>
        <w:wordWrap/>
        <w:overflowPunct/>
        <w:topLinePunct w:val="0"/>
        <w:autoSpaceDE/>
        <w:autoSpaceDN/>
        <w:bidi w:val="0"/>
        <w:spacing w:line="360" w:lineRule="auto"/>
        <w:ind w:firstLine="440" w:firstLineChars="200"/>
        <w:jc w:val="left"/>
        <w:textAlignment w:val="auto"/>
        <w:rPr>
          <w:rFonts w:hint="eastAsia" w:ascii="宋体" w:hAnsi="宋体" w:eastAsia="宋体" w:cs="宋体"/>
          <w:kern w:val="0"/>
          <w:sz w:val="22"/>
          <w:szCs w:val="22"/>
          <w:highlight w:val="none"/>
          <w:lang w:val="zh-CN" w:eastAsia="zh-CN" w:bidi="ar-SA"/>
        </w:rPr>
      </w:pPr>
      <w:r>
        <w:rPr>
          <w:rFonts w:hint="eastAsia" w:ascii="宋体" w:hAnsi="宋体" w:eastAsia="宋体" w:cs="宋体"/>
          <w:kern w:val="0"/>
          <w:sz w:val="22"/>
          <w:szCs w:val="22"/>
          <w:highlight w:val="none"/>
          <w:lang w:val="zh-CN" w:eastAsia="zh-CN" w:bidi="ar-SA"/>
        </w:rPr>
        <w:t>4、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本次采购活动。</w:t>
      </w:r>
    </w:p>
    <w:p w14:paraId="0756A14E">
      <w:pPr>
        <w:keepNext w:val="0"/>
        <w:keepLines w:val="0"/>
        <w:pageBreakBefore w:val="0"/>
        <w:tabs>
          <w:tab w:val="left" w:pos="180"/>
          <w:tab w:val="left" w:pos="1620"/>
        </w:tabs>
        <w:kinsoku/>
        <w:wordWrap/>
        <w:overflowPunct/>
        <w:topLinePunct w:val="0"/>
        <w:autoSpaceDE/>
        <w:autoSpaceDN/>
        <w:bidi w:val="0"/>
        <w:spacing w:line="360" w:lineRule="auto"/>
        <w:ind w:firstLine="440" w:firstLineChars="200"/>
        <w:jc w:val="left"/>
        <w:textAlignment w:val="auto"/>
        <w:rPr>
          <w:rFonts w:hint="eastAsia" w:ascii="宋体" w:hAnsi="宋体" w:eastAsia="宋体" w:cs="宋体"/>
          <w:kern w:val="0"/>
          <w:sz w:val="22"/>
          <w:szCs w:val="22"/>
          <w:highlight w:val="none"/>
          <w:lang w:val="zh-CN" w:eastAsia="zh-CN" w:bidi="ar-SA"/>
        </w:rPr>
      </w:pPr>
      <w:r>
        <w:rPr>
          <w:rFonts w:hint="eastAsia" w:ascii="宋体" w:hAnsi="宋体" w:eastAsia="宋体" w:cs="宋体"/>
          <w:kern w:val="0"/>
          <w:sz w:val="22"/>
          <w:szCs w:val="22"/>
          <w:highlight w:val="none"/>
          <w:lang w:val="en-US" w:eastAsia="zh-CN" w:bidi="ar-SA"/>
        </w:rPr>
        <w:t>5、本项目</w:t>
      </w:r>
      <w:r>
        <w:rPr>
          <w:rFonts w:hint="eastAsia" w:ascii="宋体" w:hAnsi="宋体" w:eastAsia="宋体" w:cs="宋体"/>
          <w:kern w:val="0"/>
          <w:sz w:val="22"/>
          <w:szCs w:val="22"/>
          <w:highlight w:val="none"/>
          <w:lang w:val="zh-CN" w:eastAsia="zh-CN" w:bidi="ar-SA"/>
        </w:rPr>
        <w:t>不接受联合体参与。</w:t>
      </w:r>
    </w:p>
    <w:tbl>
      <w:tblPr>
        <w:tblStyle w:val="25"/>
        <w:tblpPr w:leftFromText="180" w:rightFromText="180" w:vertAnchor="text" w:horzAnchor="page" w:tblpX="1585" w:tblpY="574"/>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3"/>
        <w:gridCol w:w="1126"/>
        <w:gridCol w:w="1337"/>
        <w:gridCol w:w="5790"/>
      </w:tblGrid>
      <w:tr w14:paraId="3C7B6CD6">
        <w:tblPrEx>
          <w:tblLayout w:type="fixed"/>
        </w:tblPrEx>
        <w:trPr>
          <w:trHeight w:val="410" w:hRule="atLeast"/>
        </w:trPr>
        <w:tc>
          <w:tcPr>
            <w:tcW w:w="9036" w:type="dxa"/>
            <w:gridSpan w:val="4"/>
            <w:tcBorders>
              <w:top w:val="single" w:color="auto" w:sz="4" w:space="0"/>
              <w:left w:val="single" w:color="auto" w:sz="4" w:space="0"/>
              <w:bottom w:val="single" w:color="auto" w:sz="4" w:space="0"/>
              <w:right w:val="single" w:color="auto" w:sz="4" w:space="0"/>
            </w:tcBorders>
            <w:vAlign w:val="center"/>
          </w:tcPr>
          <w:p w14:paraId="350C416C">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2"/>
                <w:szCs w:val="22"/>
                <w:highlight w:val="none"/>
                <w:lang w:val="en-US" w:eastAsia="zh-CN"/>
              </w:rPr>
            </w:pPr>
            <w:r>
              <w:rPr>
                <w:rFonts w:hint="eastAsia" w:ascii="宋体" w:hAnsi="宋体" w:eastAsia="宋体" w:cs="宋体"/>
                <w:b/>
                <w:color w:val="000000" w:themeColor="text1"/>
                <w:sz w:val="22"/>
                <w:szCs w:val="22"/>
                <w:highlight w:val="none"/>
                <w:lang w:val="en-US" w:eastAsia="zh-CN"/>
              </w:rPr>
              <w:t>采购需求</w:t>
            </w:r>
          </w:p>
        </w:tc>
      </w:tr>
      <w:tr w14:paraId="4E5D14AC">
        <w:tblPrEx>
          <w:tblLayout w:type="fixed"/>
        </w:tblPrEx>
        <w:trPr>
          <w:trHeight w:val="410" w:hRule="atLeast"/>
        </w:trPr>
        <w:tc>
          <w:tcPr>
            <w:tcW w:w="9036" w:type="dxa"/>
            <w:gridSpan w:val="4"/>
            <w:tcBorders>
              <w:top w:val="single" w:color="auto" w:sz="4" w:space="0"/>
              <w:left w:val="single" w:color="auto" w:sz="4" w:space="0"/>
              <w:bottom w:val="single" w:color="auto" w:sz="4" w:space="0"/>
              <w:right w:val="single" w:color="auto" w:sz="4" w:space="0"/>
            </w:tcBorders>
            <w:vAlign w:val="center"/>
          </w:tcPr>
          <w:p w14:paraId="3EE0FD72">
            <w:pPr>
              <w:keepNext w:val="0"/>
              <w:keepLines w:val="0"/>
              <w:pageBreakBefore w:val="0"/>
              <w:kinsoku/>
              <w:wordWrap/>
              <w:overflowPunct/>
              <w:topLinePunct w:val="0"/>
              <w:bidi w:val="0"/>
              <w:spacing w:line="360" w:lineRule="auto"/>
              <w:jc w:val="both"/>
              <w:textAlignment w:val="auto"/>
              <w:rPr>
                <w:rFonts w:hint="eastAsia" w:ascii="宋体" w:hAnsi="宋体" w:eastAsia="宋体" w:cs="宋体"/>
                <w:b/>
                <w:color w:val="000000" w:themeColor="text1"/>
                <w:sz w:val="22"/>
                <w:szCs w:val="22"/>
                <w:highlight w:val="none"/>
                <w:lang w:eastAsia="zh-CN"/>
              </w:rPr>
            </w:pPr>
            <w:r>
              <w:rPr>
                <w:rFonts w:hint="eastAsia" w:ascii="宋体" w:hAnsi="宋体" w:eastAsia="宋体" w:cs="宋体"/>
                <w:color w:val="000000" w:themeColor="text1"/>
                <w:sz w:val="22"/>
                <w:szCs w:val="22"/>
                <w:highlight w:val="none"/>
              </w:rPr>
              <w:t>▲</w:t>
            </w:r>
            <w:r>
              <w:rPr>
                <w:rFonts w:hint="eastAsia" w:ascii="宋体" w:hAnsi="宋体" w:eastAsia="宋体" w:cs="宋体"/>
                <w:b/>
                <w:color w:val="000000" w:themeColor="text1"/>
                <w:sz w:val="22"/>
                <w:szCs w:val="22"/>
                <w:highlight w:val="none"/>
                <w:lang w:eastAsia="zh-CN"/>
              </w:rPr>
              <w:t>一、项目需求及技术要求</w:t>
            </w:r>
          </w:p>
        </w:tc>
      </w:tr>
      <w:tr w14:paraId="795B7301">
        <w:tblPrEx>
          <w:tblLayout w:type="fixed"/>
        </w:tblPrEx>
        <w:trPr>
          <w:trHeight w:val="410" w:hRule="atLeast"/>
        </w:trPr>
        <w:tc>
          <w:tcPr>
            <w:tcW w:w="783" w:type="dxa"/>
            <w:tcBorders>
              <w:top w:val="single" w:color="auto" w:sz="4" w:space="0"/>
              <w:left w:val="single" w:color="auto" w:sz="4" w:space="0"/>
              <w:bottom w:val="single" w:color="auto" w:sz="4" w:space="0"/>
              <w:right w:val="single" w:color="auto" w:sz="4" w:space="0"/>
            </w:tcBorders>
            <w:vAlign w:val="center"/>
          </w:tcPr>
          <w:p w14:paraId="3CD66B7B">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2"/>
                <w:szCs w:val="22"/>
                <w:highlight w:val="none"/>
              </w:rPr>
            </w:pPr>
            <w:r>
              <w:rPr>
                <w:rFonts w:hint="eastAsia" w:ascii="宋体" w:hAnsi="宋体" w:eastAsia="宋体" w:cs="宋体"/>
                <w:b/>
                <w:color w:val="000000" w:themeColor="text1"/>
                <w:sz w:val="22"/>
                <w:szCs w:val="22"/>
                <w:highlight w:val="none"/>
              </w:rPr>
              <w:t>序号</w:t>
            </w:r>
          </w:p>
        </w:tc>
        <w:tc>
          <w:tcPr>
            <w:tcW w:w="1126" w:type="dxa"/>
            <w:tcBorders>
              <w:top w:val="single" w:color="auto" w:sz="4" w:space="0"/>
              <w:left w:val="single" w:color="auto" w:sz="4" w:space="0"/>
              <w:bottom w:val="single" w:color="auto" w:sz="4" w:space="0"/>
              <w:right w:val="single" w:color="auto" w:sz="4" w:space="0"/>
            </w:tcBorders>
            <w:vAlign w:val="center"/>
          </w:tcPr>
          <w:p w14:paraId="5D530B40">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2"/>
                <w:szCs w:val="22"/>
                <w:highlight w:val="none"/>
              </w:rPr>
            </w:pPr>
            <w:r>
              <w:rPr>
                <w:rFonts w:hint="eastAsia" w:ascii="宋体" w:hAnsi="宋体" w:eastAsia="宋体" w:cs="宋体"/>
                <w:b/>
                <w:color w:val="000000" w:themeColor="text1"/>
                <w:sz w:val="22"/>
                <w:szCs w:val="22"/>
                <w:highlight w:val="none"/>
              </w:rPr>
              <w:t>标的名称</w:t>
            </w:r>
          </w:p>
        </w:tc>
        <w:tc>
          <w:tcPr>
            <w:tcW w:w="1337" w:type="dxa"/>
            <w:tcBorders>
              <w:top w:val="single" w:color="auto" w:sz="4" w:space="0"/>
              <w:left w:val="single" w:color="auto" w:sz="4" w:space="0"/>
              <w:bottom w:val="single" w:color="auto" w:sz="4" w:space="0"/>
              <w:right w:val="single" w:color="auto" w:sz="4" w:space="0"/>
            </w:tcBorders>
            <w:vAlign w:val="center"/>
          </w:tcPr>
          <w:p w14:paraId="4A024EEA">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2"/>
                <w:szCs w:val="22"/>
                <w:highlight w:val="none"/>
              </w:rPr>
            </w:pPr>
            <w:r>
              <w:rPr>
                <w:rFonts w:hint="eastAsia" w:ascii="宋体" w:hAnsi="宋体" w:eastAsia="宋体" w:cs="宋体"/>
                <w:b/>
                <w:color w:val="000000" w:themeColor="text1"/>
                <w:sz w:val="22"/>
                <w:szCs w:val="22"/>
                <w:highlight w:val="none"/>
              </w:rPr>
              <w:t>数量</w:t>
            </w:r>
          </w:p>
        </w:tc>
        <w:tc>
          <w:tcPr>
            <w:tcW w:w="5790" w:type="dxa"/>
            <w:tcBorders>
              <w:top w:val="single" w:color="auto" w:sz="4" w:space="0"/>
              <w:left w:val="single" w:color="auto" w:sz="4" w:space="0"/>
              <w:bottom w:val="single" w:color="auto" w:sz="4" w:space="0"/>
              <w:right w:val="single" w:color="auto" w:sz="4" w:space="0"/>
            </w:tcBorders>
            <w:vAlign w:val="center"/>
          </w:tcPr>
          <w:p w14:paraId="44C90FBC">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2"/>
                <w:szCs w:val="22"/>
                <w:highlight w:val="none"/>
              </w:rPr>
            </w:pPr>
            <w:r>
              <w:rPr>
                <w:rFonts w:hint="eastAsia" w:ascii="宋体" w:hAnsi="宋体" w:eastAsia="宋体" w:cs="宋体"/>
                <w:b/>
                <w:color w:val="000000" w:themeColor="text1"/>
                <w:sz w:val="22"/>
                <w:szCs w:val="22"/>
                <w:highlight w:val="none"/>
                <w:lang w:eastAsia="zh-CN"/>
              </w:rPr>
              <w:t>参数</w:t>
            </w:r>
            <w:r>
              <w:rPr>
                <w:rFonts w:hint="eastAsia" w:ascii="宋体" w:hAnsi="宋体" w:eastAsia="宋体" w:cs="宋体"/>
                <w:b/>
                <w:color w:val="000000" w:themeColor="text1"/>
                <w:sz w:val="22"/>
                <w:szCs w:val="22"/>
                <w:highlight w:val="none"/>
              </w:rPr>
              <w:t>及要求</w:t>
            </w:r>
          </w:p>
        </w:tc>
      </w:tr>
      <w:tr w14:paraId="52D56ABA">
        <w:tblPrEx>
          <w:tblLayout w:type="fixed"/>
        </w:tblPrEx>
        <w:trPr>
          <w:trHeight w:val="410" w:hRule="atLeast"/>
        </w:trPr>
        <w:tc>
          <w:tcPr>
            <w:tcW w:w="783" w:type="dxa"/>
            <w:tcBorders>
              <w:top w:val="single" w:color="auto" w:sz="4" w:space="0"/>
              <w:left w:val="single" w:color="auto" w:sz="4" w:space="0"/>
              <w:bottom w:val="single" w:color="auto" w:sz="4" w:space="0"/>
              <w:right w:val="single" w:color="auto" w:sz="4" w:space="0"/>
            </w:tcBorders>
            <w:vAlign w:val="center"/>
          </w:tcPr>
          <w:p w14:paraId="14F1BC63">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2"/>
                <w:szCs w:val="22"/>
                <w:highlight w:val="none"/>
              </w:rPr>
            </w:pPr>
            <w:r>
              <w:rPr>
                <w:rFonts w:hint="eastAsia" w:ascii="宋体" w:hAnsi="宋体" w:eastAsia="宋体" w:cs="宋体"/>
                <w:b/>
                <w:color w:val="000000" w:themeColor="text1"/>
                <w:sz w:val="22"/>
                <w:szCs w:val="22"/>
                <w:highlight w:val="none"/>
              </w:rPr>
              <w:t>1</w:t>
            </w:r>
          </w:p>
        </w:tc>
        <w:tc>
          <w:tcPr>
            <w:tcW w:w="1126" w:type="dxa"/>
            <w:tcBorders>
              <w:top w:val="single" w:color="auto" w:sz="4" w:space="0"/>
              <w:left w:val="single" w:color="auto" w:sz="4" w:space="0"/>
              <w:bottom w:val="single" w:color="auto" w:sz="4" w:space="0"/>
              <w:right w:val="single" w:color="auto" w:sz="4" w:space="0"/>
            </w:tcBorders>
            <w:vAlign w:val="center"/>
          </w:tcPr>
          <w:p w14:paraId="2781758C">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2"/>
                <w:szCs w:val="22"/>
                <w:highlight w:val="none"/>
                <w:lang w:val="en-US" w:eastAsia="zh-CN"/>
              </w:rPr>
            </w:pPr>
            <w:r>
              <w:rPr>
                <w:rFonts w:hint="eastAsia" w:ascii="宋体" w:hAnsi="宋体" w:eastAsia="宋体" w:cs="宋体"/>
                <w:color w:val="000000" w:themeColor="text1"/>
                <w:sz w:val="22"/>
                <w:szCs w:val="22"/>
                <w:highlight w:val="none"/>
                <w:lang w:val="en-US" w:eastAsia="zh-CN"/>
              </w:rPr>
              <w:t>0号柴油</w:t>
            </w:r>
          </w:p>
        </w:tc>
        <w:tc>
          <w:tcPr>
            <w:tcW w:w="1337" w:type="dxa"/>
            <w:tcBorders>
              <w:top w:val="single" w:color="auto" w:sz="4" w:space="0"/>
              <w:left w:val="single" w:color="auto" w:sz="4" w:space="0"/>
              <w:bottom w:val="single" w:color="auto" w:sz="4" w:space="0"/>
              <w:right w:val="single" w:color="auto" w:sz="4" w:space="0"/>
            </w:tcBorders>
            <w:vAlign w:val="center"/>
          </w:tcPr>
          <w:p w14:paraId="61AE1929">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000000" w:themeColor="text1"/>
                <w:sz w:val="22"/>
                <w:szCs w:val="22"/>
                <w:highlight w:val="none"/>
                <w:lang w:val="en-US"/>
              </w:rPr>
            </w:pPr>
            <w:r>
              <w:rPr>
                <w:rFonts w:hint="eastAsia" w:ascii="宋体" w:hAnsi="宋体" w:eastAsia="宋体" w:cs="宋体"/>
                <w:color w:val="000000"/>
                <w:kern w:val="0"/>
                <w:sz w:val="22"/>
                <w:szCs w:val="22"/>
                <w:highlight w:val="none"/>
                <w:lang w:val="en-US" w:eastAsia="zh-CN"/>
              </w:rPr>
              <w:t>100000升</w:t>
            </w:r>
          </w:p>
        </w:tc>
        <w:tc>
          <w:tcPr>
            <w:tcW w:w="5790" w:type="dxa"/>
            <w:tcBorders>
              <w:top w:val="single" w:color="auto" w:sz="4" w:space="0"/>
              <w:left w:val="single" w:color="auto" w:sz="4" w:space="0"/>
              <w:bottom w:val="single" w:color="auto" w:sz="4" w:space="0"/>
              <w:right w:val="single" w:color="auto" w:sz="4" w:space="0"/>
            </w:tcBorders>
            <w:vAlign w:val="center"/>
          </w:tcPr>
          <w:p w14:paraId="270B6F6A">
            <w:pPr>
              <w:pStyle w:val="10"/>
              <w:keepNext w:val="0"/>
              <w:keepLines w:val="0"/>
              <w:pageBreakBefore w:val="0"/>
              <w:kinsoku/>
              <w:wordWrap/>
              <w:overflowPunct/>
              <w:topLinePunct w:val="0"/>
              <w:bidi w:val="0"/>
              <w:spacing w:line="360" w:lineRule="auto"/>
              <w:ind w:left="0" w:leftChars="0" w:firstLine="0" w:firstLineChars="0"/>
              <w:jc w:val="left"/>
              <w:textAlignment w:val="auto"/>
              <w:rPr>
                <w:rFonts w:hint="eastAsia" w:ascii="宋体" w:hAnsi="宋体" w:eastAsia="宋体" w:cs="宋体"/>
                <w:color w:val="000000" w:themeColor="text1"/>
                <w:kern w:val="2"/>
                <w:sz w:val="22"/>
                <w:szCs w:val="22"/>
                <w:highlight w:val="none"/>
                <w:lang w:val="en-US" w:eastAsia="zh-CN" w:bidi="ar-SA"/>
              </w:rPr>
            </w:pPr>
            <w:r>
              <w:rPr>
                <w:rFonts w:hint="eastAsia" w:ascii="宋体" w:hAnsi="宋体" w:eastAsia="宋体" w:cs="宋体"/>
                <w:color w:val="000000" w:themeColor="text1"/>
                <w:kern w:val="2"/>
                <w:sz w:val="22"/>
                <w:szCs w:val="22"/>
                <w:highlight w:val="none"/>
                <w:lang w:val="en-US" w:eastAsia="zh-CN" w:bidi="ar-SA"/>
              </w:rPr>
              <w:t>1.本次采购0号柴油主要为满足营养食堂炒锅锅炉燃料使用，需满足国标：《车用柴油》（GB19147-2016）中0号柴油及相关技术指标要求（如有最新要求按最新要求执行）；</w:t>
            </w:r>
          </w:p>
          <w:p w14:paraId="3039F5A6">
            <w:pPr>
              <w:pStyle w:val="11"/>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color w:val="000000" w:themeColor="text1"/>
                <w:kern w:val="2"/>
                <w:sz w:val="22"/>
                <w:szCs w:val="22"/>
                <w:highlight w:val="none"/>
                <w:lang w:val="en-US" w:eastAsia="zh-CN" w:bidi="ar-SA"/>
              </w:rPr>
            </w:pPr>
            <w:r>
              <w:rPr>
                <w:rFonts w:hint="eastAsia" w:ascii="宋体" w:hAnsi="宋体" w:eastAsia="宋体" w:cs="宋体"/>
                <w:color w:val="000000" w:themeColor="text1"/>
                <w:kern w:val="2"/>
                <w:sz w:val="22"/>
                <w:szCs w:val="22"/>
                <w:highlight w:val="none"/>
                <w:lang w:val="en-US" w:eastAsia="zh-CN" w:bidi="ar-SA"/>
              </w:rPr>
              <w:t>2、质保期：1年。</w:t>
            </w:r>
          </w:p>
          <w:p w14:paraId="0808A936">
            <w:pPr>
              <w:pStyle w:val="41"/>
              <w:keepNext w:val="0"/>
              <w:keepLines w:val="0"/>
              <w:pageBreakBefore w:val="0"/>
              <w:kinsoku/>
              <w:wordWrap/>
              <w:overflowPunct/>
              <w:topLinePunct w:val="0"/>
              <w:bidi w:val="0"/>
              <w:spacing w:after="156" w:line="360" w:lineRule="auto"/>
              <w:ind w:left="0" w:leftChars="0" w:firstLine="0" w:firstLineChars="0"/>
              <w:jc w:val="left"/>
              <w:textAlignment w:val="auto"/>
              <w:rPr>
                <w:rFonts w:hint="eastAsia"/>
                <w:highlight w:val="none"/>
                <w:lang w:val="en-US" w:eastAsia="zh-CN"/>
              </w:rPr>
            </w:pPr>
            <w:r>
              <w:rPr>
                <w:rFonts w:hint="eastAsia" w:ascii="宋体" w:hAnsi="宋体" w:eastAsia="宋体" w:cs="宋体"/>
                <w:color w:val="000000" w:themeColor="text1"/>
                <w:kern w:val="2"/>
                <w:sz w:val="22"/>
                <w:szCs w:val="22"/>
                <w:highlight w:val="none"/>
                <w:lang w:val="en-US" w:eastAsia="zh-CN" w:bidi="ar-SA"/>
              </w:rPr>
              <w:t>3、配送要求：每月5日、10日、15日、20日、25日、30日18点00分左右配送到采购人指定地点，配送人员至少2人。每次配送及加注量约900升-950升。</w:t>
            </w:r>
          </w:p>
          <w:p w14:paraId="05CA73F3">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rPr>
            </w:pPr>
            <w:r>
              <w:rPr>
                <w:rFonts w:hint="eastAsia" w:ascii="宋体" w:hAnsi="宋体" w:eastAsia="宋体" w:cs="宋体"/>
                <w:color w:val="000000" w:themeColor="text1"/>
                <w:kern w:val="2"/>
                <w:sz w:val="22"/>
                <w:szCs w:val="22"/>
                <w:highlight w:val="none"/>
                <w:lang w:val="en-US" w:eastAsia="zh-CN" w:bidi="ar-SA"/>
              </w:rPr>
              <w:t>4、为保证医院正常运行，供应商一般使用约9吨左右的油车为佳。</w:t>
            </w:r>
          </w:p>
          <w:p w14:paraId="3B437C43">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rPr>
            </w:pPr>
            <w:r>
              <w:rPr>
                <w:rFonts w:hint="eastAsia" w:ascii="宋体" w:hAnsi="宋体" w:eastAsia="宋体" w:cs="宋体"/>
                <w:color w:val="000000" w:themeColor="text1"/>
                <w:kern w:val="2"/>
                <w:sz w:val="22"/>
                <w:szCs w:val="22"/>
                <w:highlight w:val="none"/>
                <w:lang w:val="en-US" w:eastAsia="zh-CN" w:bidi="ar-SA"/>
              </w:rPr>
              <w:t>5、供应商应具备至少30米长的加油管道。</w:t>
            </w:r>
          </w:p>
        </w:tc>
      </w:tr>
      <w:tr w14:paraId="3665D7B3">
        <w:tblPrEx>
          <w:tblLayout w:type="fixed"/>
        </w:tblPrEx>
        <w:tc>
          <w:tcPr>
            <w:tcW w:w="9036" w:type="dxa"/>
            <w:gridSpan w:val="4"/>
            <w:tcBorders>
              <w:top w:val="single" w:color="auto" w:sz="4" w:space="0"/>
              <w:left w:val="single" w:color="auto" w:sz="4" w:space="0"/>
              <w:bottom w:val="single" w:color="auto" w:sz="4" w:space="0"/>
              <w:right w:val="single" w:color="auto" w:sz="4" w:space="0"/>
            </w:tcBorders>
          </w:tcPr>
          <w:p w14:paraId="76EADEEC">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▲二、</w:t>
            </w:r>
            <w:r>
              <w:rPr>
                <w:rFonts w:hint="eastAsia" w:ascii="宋体" w:hAnsi="宋体" w:eastAsia="宋体" w:cs="宋体"/>
                <w:b/>
                <w:color w:val="000000" w:themeColor="text1"/>
                <w:sz w:val="22"/>
                <w:szCs w:val="22"/>
                <w:highlight w:val="none"/>
              </w:rPr>
              <w:t>商务条款</w:t>
            </w:r>
          </w:p>
        </w:tc>
      </w:tr>
      <w:tr w14:paraId="610912BD">
        <w:tblPrEx>
          <w:tblLayout w:type="fixed"/>
        </w:tblPrEx>
        <w:tc>
          <w:tcPr>
            <w:tcW w:w="1909" w:type="dxa"/>
            <w:gridSpan w:val="2"/>
            <w:tcBorders>
              <w:top w:val="single" w:color="auto" w:sz="4" w:space="0"/>
              <w:left w:val="single" w:color="auto" w:sz="4" w:space="0"/>
              <w:bottom w:val="single" w:color="auto" w:sz="4" w:space="0"/>
              <w:right w:val="single" w:color="auto" w:sz="4" w:space="0"/>
            </w:tcBorders>
            <w:vAlign w:val="center"/>
          </w:tcPr>
          <w:p w14:paraId="31675472">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服务的时间或服务期限</w:t>
            </w:r>
          </w:p>
        </w:tc>
        <w:tc>
          <w:tcPr>
            <w:tcW w:w="7127" w:type="dxa"/>
            <w:gridSpan w:val="2"/>
            <w:tcBorders>
              <w:top w:val="single" w:color="auto" w:sz="4" w:space="0"/>
              <w:left w:val="single" w:color="auto" w:sz="4" w:space="0"/>
              <w:bottom w:val="single" w:color="auto" w:sz="4" w:space="0"/>
              <w:right w:val="single" w:color="auto" w:sz="4" w:space="0"/>
            </w:tcBorders>
            <w:vAlign w:val="center"/>
          </w:tcPr>
          <w:p w14:paraId="6EC6E373">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u w:val="none"/>
              </w:rPr>
              <w:t>合同签订之日起</w:t>
            </w:r>
            <w:r>
              <w:rPr>
                <w:rFonts w:hint="eastAsia" w:ascii="宋体" w:hAnsi="宋体" w:eastAsia="宋体" w:cs="宋体"/>
                <w:color w:val="000000" w:themeColor="text1"/>
                <w:sz w:val="22"/>
                <w:szCs w:val="22"/>
                <w:highlight w:val="none"/>
                <w:u w:val="none"/>
                <w:lang w:val="en-US" w:eastAsia="zh-CN"/>
              </w:rPr>
              <w:t>1</w:t>
            </w:r>
            <w:r>
              <w:rPr>
                <w:rFonts w:hint="eastAsia" w:ascii="宋体" w:hAnsi="宋体" w:eastAsia="宋体" w:cs="宋体"/>
                <w:color w:val="000000" w:themeColor="text1"/>
                <w:sz w:val="22"/>
                <w:szCs w:val="22"/>
                <w:highlight w:val="none"/>
                <w:u w:val="none"/>
              </w:rPr>
              <w:t>年（</w:t>
            </w:r>
            <w:r>
              <w:rPr>
                <w:rFonts w:hint="eastAsia" w:ascii="宋体" w:hAnsi="宋体" w:eastAsia="宋体" w:cs="宋体"/>
                <w:color w:val="000000" w:themeColor="text1"/>
                <w:sz w:val="22"/>
                <w:szCs w:val="22"/>
                <w:highlight w:val="none"/>
                <w:u w:val="none"/>
                <w:lang w:val="en-US" w:eastAsia="zh-CN"/>
              </w:rPr>
              <w:t>12</w:t>
            </w:r>
            <w:r>
              <w:rPr>
                <w:rFonts w:hint="eastAsia" w:ascii="宋体" w:hAnsi="宋体" w:eastAsia="宋体" w:cs="宋体"/>
                <w:color w:val="000000" w:themeColor="text1"/>
                <w:sz w:val="22"/>
                <w:szCs w:val="22"/>
                <w:highlight w:val="none"/>
                <w:u w:val="none"/>
              </w:rPr>
              <w:t>个月）。</w:t>
            </w:r>
          </w:p>
        </w:tc>
      </w:tr>
      <w:tr w14:paraId="08536DFF">
        <w:tblPrEx>
          <w:tblLayout w:type="fixed"/>
        </w:tblPrEx>
        <w:tc>
          <w:tcPr>
            <w:tcW w:w="1909" w:type="dxa"/>
            <w:gridSpan w:val="2"/>
            <w:tcBorders>
              <w:top w:val="single" w:color="auto" w:sz="4" w:space="0"/>
              <w:left w:val="single" w:color="auto" w:sz="4" w:space="0"/>
              <w:bottom w:val="single" w:color="auto" w:sz="4" w:space="0"/>
              <w:right w:val="single" w:color="auto" w:sz="4" w:space="0"/>
            </w:tcBorders>
            <w:vAlign w:val="center"/>
          </w:tcPr>
          <w:p w14:paraId="6D500DC9">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服务地点或交付地点</w:t>
            </w:r>
          </w:p>
        </w:tc>
        <w:tc>
          <w:tcPr>
            <w:tcW w:w="7127" w:type="dxa"/>
            <w:gridSpan w:val="2"/>
            <w:tcBorders>
              <w:top w:val="single" w:color="auto" w:sz="4" w:space="0"/>
              <w:left w:val="single" w:color="auto" w:sz="4" w:space="0"/>
              <w:bottom w:val="single" w:color="auto" w:sz="4" w:space="0"/>
              <w:right w:val="single" w:color="auto" w:sz="4" w:space="0"/>
            </w:tcBorders>
            <w:vAlign w:val="center"/>
          </w:tcPr>
          <w:p w14:paraId="7C55CCA3">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u w:val="none"/>
              </w:rPr>
              <w:t>南宁市双拥路6号广西医科大学第一附属医院</w:t>
            </w:r>
            <w:r>
              <w:rPr>
                <w:rFonts w:hint="eastAsia" w:ascii="宋体" w:hAnsi="宋体" w:eastAsia="宋体" w:cs="宋体"/>
                <w:color w:val="000000" w:themeColor="text1"/>
                <w:sz w:val="22"/>
                <w:szCs w:val="22"/>
                <w:highlight w:val="none"/>
                <w:u w:val="none"/>
                <w:lang w:val="en-US" w:eastAsia="zh-CN"/>
              </w:rPr>
              <w:t>营养食堂</w:t>
            </w:r>
          </w:p>
        </w:tc>
      </w:tr>
      <w:tr w14:paraId="6B6CC751">
        <w:tblPrEx>
          <w:tblLayout w:type="fixed"/>
        </w:tblPrEx>
        <w:tc>
          <w:tcPr>
            <w:tcW w:w="1909" w:type="dxa"/>
            <w:gridSpan w:val="2"/>
            <w:tcBorders>
              <w:top w:val="single" w:color="auto" w:sz="4" w:space="0"/>
              <w:left w:val="single" w:color="auto" w:sz="4" w:space="0"/>
              <w:bottom w:val="single" w:color="auto" w:sz="4" w:space="0"/>
              <w:right w:val="single" w:color="auto" w:sz="4" w:space="0"/>
            </w:tcBorders>
            <w:vAlign w:val="center"/>
          </w:tcPr>
          <w:p w14:paraId="333F8BBD">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2"/>
                <w:szCs w:val="22"/>
                <w:highlight w:val="none"/>
                <w:lang w:val="en-US" w:eastAsia="zh-CN"/>
              </w:rPr>
            </w:pPr>
            <w:r>
              <w:rPr>
                <w:rFonts w:hint="eastAsia" w:ascii="宋体" w:hAnsi="宋体" w:eastAsia="宋体" w:cs="宋体"/>
                <w:color w:val="000000" w:themeColor="text1"/>
                <w:sz w:val="22"/>
                <w:szCs w:val="22"/>
                <w:highlight w:val="none"/>
                <w:lang w:val="en-US" w:eastAsia="zh-CN"/>
              </w:rPr>
              <w:t>报价</w:t>
            </w:r>
            <w:r>
              <w:rPr>
                <w:rFonts w:hint="eastAsia" w:ascii="宋体" w:hAnsi="宋体" w:cs="宋体"/>
                <w:color w:val="000000" w:themeColor="text1"/>
                <w:sz w:val="22"/>
                <w:szCs w:val="22"/>
                <w:highlight w:val="none"/>
                <w:lang w:val="en-US" w:eastAsia="zh-CN"/>
              </w:rPr>
              <w:t>及结算</w:t>
            </w:r>
            <w:r>
              <w:rPr>
                <w:rFonts w:hint="eastAsia" w:ascii="宋体" w:hAnsi="宋体" w:eastAsia="宋体" w:cs="宋体"/>
                <w:color w:val="000000" w:themeColor="text1"/>
                <w:sz w:val="22"/>
                <w:szCs w:val="22"/>
                <w:highlight w:val="none"/>
                <w:lang w:val="en-US" w:eastAsia="zh-CN"/>
              </w:rPr>
              <w:t>要求</w:t>
            </w:r>
          </w:p>
        </w:tc>
        <w:tc>
          <w:tcPr>
            <w:tcW w:w="7127" w:type="dxa"/>
            <w:gridSpan w:val="2"/>
            <w:tcBorders>
              <w:top w:val="single" w:color="auto" w:sz="4" w:space="0"/>
              <w:left w:val="single" w:color="auto" w:sz="4" w:space="0"/>
              <w:bottom w:val="single" w:color="auto" w:sz="4" w:space="0"/>
              <w:right w:val="single" w:color="auto" w:sz="4" w:space="0"/>
            </w:tcBorders>
            <w:vAlign w:val="center"/>
          </w:tcPr>
          <w:p w14:paraId="56C17739">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u w:val="none"/>
              </w:rPr>
            </w:pPr>
            <w:r>
              <w:rPr>
                <w:rFonts w:hint="eastAsia" w:ascii="宋体" w:hAnsi="宋体" w:cs="宋体"/>
                <w:color w:val="000000" w:themeColor="text1"/>
                <w:sz w:val="22"/>
                <w:szCs w:val="22"/>
                <w:highlight w:val="none"/>
                <w:u w:val="none"/>
                <w:lang w:val="en-US" w:eastAsia="zh-CN"/>
              </w:rPr>
              <w:t>1、供应商按折扣报价，</w:t>
            </w:r>
            <w:r>
              <w:rPr>
                <w:rFonts w:hint="eastAsia" w:ascii="宋体" w:hAnsi="宋体" w:eastAsia="宋体" w:cs="宋体"/>
                <w:color w:val="000000" w:themeColor="text1"/>
                <w:sz w:val="22"/>
                <w:szCs w:val="22"/>
                <w:highlight w:val="none"/>
                <w:u w:val="none"/>
              </w:rPr>
              <w:t>结算金额以实际</w:t>
            </w:r>
            <w:r>
              <w:rPr>
                <w:rFonts w:hint="eastAsia" w:ascii="宋体" w:hAnsi="宋体" w:cs="宋体"/>
                <w:color w:val="000000" w:themeColor="text1"/>
                <w:sz w:val="22"/>
                <w:szCs w:val="22"/>
                <w:highlight w:val="none"/>
                <w:u w:val="none"/>
                <w:lang w:val="en-US" w:eastAsia="zh-CN"/>
              </w:rPr>
              <w:t>订单</w:t>
            </w:r>
            <w:r>
              <w:rPr>
                <w:rFonts w:hint="eastAsia" w:ascii="宋体" w:hAnsi="宋体" w:eastAsia="宋体" w:cs="宋体"/>
                <w:color w:val="000000" w:themeColor="text1"/>
                <w:sz w:val="22"/>
                <w:szCs w:val="22"/>
                <w:highlight w:val="none"/>
                <w:u w:val="none"/>
              </w:rPr>
              <w:t>数量乘以实际结算单价进行结算，实际结算单价以进货当天</w:t>
            </w:r>
            <w:r>
              <w:rPr>
                <w:rFonts w:hint="eastAsia" w:ascii="宋体" w:hAnsi="宋体" w:cs="宋体"/>
                <w:color w:val="000000" w:themeColor="text1"/>
                <w:sz w:val="22"/>
                <w:szCs w:val="22"/>
                <w:highlight w:val="none"/>
                <w:u w:val="none"/>
                <w:lang w:val="en-US" w:eastAsia="zh-CN"/>
              </w:rPr>
              <w:t>南宁</w:t>
            </w:r>
            <w:r>
              <w:rPr>
                <w:rFonts w:hint="eastAsia" w:ascii="宋体" w:hAnsi="宋体" w:eastAsia="宋体" w:cs="宋体"/>
                <w:color w:val="000000" w:themeColor="text1"/>
                <w:sz w:val="22"/>
                <w:szCs w:val="22"/>
                <w:highlight w:val="none"/>
                <w:u w:val="none"/>
              </w:rPr>
              <w:t>市中石化或中石油的挂牌销售价单价乘以成交折扣为准，</w:t>
            </w:r>
            <w:r>
              <w:rPr>
                <w:rFonts w:hint="eastAsia" w:ascii="宋体" w:hAnsi="宋体" w:eastAsia="宋体" w:cs="宋体"/>
                <w:b/>
                <w:bCs/>
                <w:color w:val="000000" w:themeColor="text1"/>
                <w:sz w:val="22"/>
                <w:szCs w:val="22"/>
                <w:highlight w:val="none"/>
                <w:u w:val="none"/>
              </w:rPr>
              <w:t>供应商报价折扣≤0.9</w:t>
            </w:r>
            <w:r>
              <w:rPr>
                <w:rFonts w:hint="eastAsia" w:ascii="宋体" w:hAnsi="宋体" w:cs="宋体"/>
                <w:b/>
                <w:bCs/>
                <w:color w:val="000000" w:themeColor="text1"/>
                <w:sz w:val="22"/>
                <w:szCs w:val="22"/>
                <w:highlight w:val="none"/>
                <w:u w:val="none"/>
                <w:lang w:val="en-US" w:eastAsia="zh-CN"/>
              </w:rPr>
              <w:t>2</w:t>
            </w:r>
            <w:r>
              <w:rPr>
                <w:rFonts w:hint="eastAsia" w:ascii="宋体" w:hAnsi="宋体" w:eastAsia="宋体" w:cs="宋体"/>
                <w:color w:val="000000" w:themeColor="text1"/>
                <w:sz w:val="22"/>
                <w:szCs w:val="22"/>
                <w:highlight w:val="none"/>
                <w:u w:val="none"/>
              </w:rPr>
              <w:t>，否则响应文件按无效处理。(结算金额=实际订单数量×[进货当天</w:t>
            </w:r>
            <w:r>
              <w:rPr>
                <w:rFonts w:hint="eastAsia" w:ascii="宋体" w:hAnsi="宋体" w:cs="宋体"/>
                <w:color w:val="000000" w:themeColor="text1"/>
                <w:sz w:val="22"/>
                <w:szCs w:val="22"/>
                <w:highlight w:val="none"/>
                <w:u w:val="none"/>
                <w:lang w:val="en-US" w:eastAsia="zh-CN"/>
              </w:rPr>
              <w:t>南宁</w:t>
            </w:r>
            <w:r>
              <w:rPr>
                <w:rFonts w:hint="eastAsia" w:ascii="宋体" w:hAnsi="宋体" w:eastAsia="宋体" w:cs="宋体"/>
                <w:color w:val="000000" w:themeColor="text1"/>
                <w:sz w:val="22"/>
                <w:szCs w:val="22"/>
                <w:highlight w:val="none"/>
                <w:u w:val="none"/>
              </w:rPr>
              <w:t>市中石化或中石油的挂牌销售价单价×成交折扣])。</w:t>
            </w:r>
          </w:p>
          <w:p w14:paraId="6BD57B25">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eastAsia="宋体" w:cs="宋体"/>
                <w:sz w:val="22"/>
                <w:szCs w:val="22"/>
                <w:highlight w:val="none"/>
              </w:rPr>
            </w:pPr>
            <w:r>
              <w:rPr>
                <w:rFonts w:hint="eastAsia" w:ascii="宋体" w:hAnsi="宋体" w:eastAsia="宋体" w:cs="宋体"/>
                <w:color w:val="000000" w:themeColor="text1"/>
                <w:sz w:val="22"/>
                <w:szCs w:val="22"/>
                <w:highlight w:val="none"/>
                <w:u w:val="none"/>
              </w:rPr>
              <w:t>2、项目过程中如涉及到的必要验收费用、设备检验费用，由</w:t>
            </w:r>
            <w:r>
              <w:rPr>
                <w:rFonts w:hint="eastAsia" w:ascii="宋体" w:hAnsi="宋体" w:cs="宋体"/>
                <w:color w:val="000000" w:themeColor="text1"/>
                <w:sz w:val="22"/>
                <w:szCs w:val="22"/>
                <w:highlight w:val="none"/>
                <w:u w:val="none"/>
                <w:lang w:val="en-US" w:eastAsia="zh-CN"/>
              </w:rPr>
              <w:t>供应商</w:t>
            </w:r>
            <w:r>
              <w:rPr>
                <w:rFonts w:hint="eastAsia" w:ascii="宋体" w:hAnsi="宋体" w:eastAsia="宋体" w:cs="宋体"/>
                <w:color w:val="000000" w:themeColor="text1"/>
                <w:sz w:val="22"/>
                <w:szCs w:val="22"/>
                <w:highlight w:val="none"/>
                <w:u w:val="none"/>
              </w:rPr>
              <w:t>负责。</w:t>
            </w:r>
          </w:p>
        </w:tc>
      </w:tr>
      <w:tr w14:paraId="3130DC91">
        <w:tblPrEx>
          <w:tblLayout w:type="fixed"/>
        </w:tblPrEx>
        <w:tc>
          <w:tcPr>
            <w:tcW w:w="1909" w:type="dxa"/>
            <w:gridSpan w:val="2"/>
            <w:tcBorders>
              <w:top w:val="single" w:color="auto" w:sz="4" w:space="0"/>
              <w:left w:val="single" w:color="auto" w:sz="4" w:space="0"/>
              <w:bottom w:val="single" w:color="auto" w:sz="4" w:space="0"/>
              <w:right w:val="single" w:color="auto" w:sz="4" w:space="0"/>
            </w:tcBorders>
            <w:vAlign w:val="center"/>
          </w:tcPr>
          <w:p w14:paraId="490FF8B0">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Cs/>
                <w:color w:val="000000" w:themeColor="text1"/>
                <w:sz w:val="22"/>
                <w:szCs w:val="22"/>
                <w:highlight w:val="none"/>
              </w:rPr>
            </w:pPr>
            <w:r>
              <w:rPr>
                <w:rFonts w:hint="eastAsia" w:ascii="宋体" w:hAnsi="宋体" w:eastAsia="宋体" w:cs="宋体"/>
                <w:color w:val="000000" w:themeColor="text1"/>
                <w:sz w:val="22"/>
                <w:szCs w:val="22"/>
                <w:highlight w:val="none"/>
              </w:rPr>
              <w:t>付款方式、时间、条件</w:t>
            </w:r>
          </w:p>
        </w:tc>
        <w:tc>
          <w:tcPr>
            <w:tcW w:w="7127" w:type="dxa"/>
            <w:gridSpan w:val="2"/>
            <w:tcBorders>
              <w:top w:val="single" w:color="auto" w:sz="4" w:space="0"/>
              <w:left w:val="single" w:color="auto" w:sz="4" w:space="0"/>
              <w:bottom w:val="single" w:color="auto" w:sz="4" w:space="0"/>
              <w:right w:val="single" w:color="auto" w:sz="4" w:space="0"/>
            </w:tcBorders>
            <w:vAlign w:val="center"/>
          </w:tcPr>
          <w:p w14:paraId="38322CCB">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1</w:t>
            </w:r>
            <w:r>
              <w:rPr>
                <w:rFonts w:hint="eastAsia" w:ascii="宋体" w:hAnsi="宋体" w:eastAsia="宋体" w:cs="宋体"/>
                <w:color w:val="000000" w:themeColor="text1"/>
                <w:sz w:val="22"/>
                <w:szCs w:val="22"/>
                <w:highlight w:val="none"/>
                <w:lang w:eastAsia="zh-CN"/>
              </w:rPr>
              <w:t>、当月采购的货款于次月结清。采购人按月进行公对公账户转账，以采购人实际购买的数量核实核算。供应商必须提供详细的物品销售清单与采购人的收货单核对无误后，供应商按当次结算的金额出具合法有效的发票，</w:t>
            </w:r>
            <w:r>
              <w:rPr>
                <w:rFonts w:hint="eastAsia" w:ascii="宋体" w:hAnsi="宋体" w:eastAsia="宋体" w:cs="宋体"/>
                <w:color w:val="000000" w:themeColor="text1"/>
                <w:sz w:val="22"/>
                <w:szCs w:val="22"/>
                <w:highlight w:val="none"/>
                <w:lang w:val="en-US" w:eastAsia="zh-CN"/>
              </w:rPr>
              <w:t>经</w:t>
            </w:r>
            <w:r>
              <w:rPr>
                <w:rFonts w:hint="eastAsia" w:ascii="宋体" w:hAnsi="宋体" w:eastAsia="宋体" w:cs="宋体"/>
                <w:color w:val="000000" w:themeColor="text1"/>
                <w:sz w:val="22"/>
                <w:szCs w:val="22"/>
                <w:highlight w:val="none"/>
                <w:lang w:eastAsia="zh-CN"/>
              </w:rPr>
              <w:t>采购人审核无误，完成付款审批手续后15个工作日内支付。</w:t>
            </w:r>
          </w:p>
          <w:p w14:paraId="1DF0378F">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rPr>
            </w:pPr>
            <w:r>
              <w:rPr>
                <w:rFonts w:hint="eastAsia" w:ascii="宋体" w:hAnsi="宋体" w:cs="宋体"/>
                <w:color w:val="000000" w:themeColor="text1"/>
                <w:sz w:val="22"/>
                <w:szCs w:val="22"/>
                <w:highlight w:val="none"/>
                <w:lang w:val="en-US" w:eastAsia="zh-CN"/>
              </w:rPr>
              <w:t>2</w:t>
            </w:r>
            <w:r>
              <w:rPr>
                <w:rFonts w:hint="eastAsia" w:ascii="宋体" w:hAnsi="宋体" w:eastAsia="宋体" w:cs="宋体"/>
                <w:color w:val="000000" w:themeColor="text1"/>
                <w:sz w:val="22"/>
                <w:szCs w:val="22"/>
                <w:highlight w:val="none"/>
                <w:lang w:val="en-US" w:eastAsia="zh-CN"/>
              </w:rPr>
              <w:t>、</w:t>
            </w:r>
            <w:r>
              <w:rPr>
                <w:rFonts w:hint="eastAsia" w:ascii="宋体" w:hAnsi="宋体" w:eastAsia="宋体" w:cs="宋体"/>
                <w:color w:val="000000" w:themeColor="text1"/>
                <w:sz w:val="22"/>
                <w:szCs w:val="22"/>
                <w:highlight w:val="none"/>
              </w:rPr>
              <w:t>本合同使用货币币制如未作特别说明均为人民币。</w:t>
            </w:r>
          </w:p>
        </w:tc>
      </w:tr>
      <w:tr w14:paraId="70EBAF90">
        <w:tblPrEx>
          <w:tblLayout w:type="fixed"/>
        </w:tblPrEx>
        <w:tc>
          <w:tcPr>
            <w:tcW w:w="1909" w:type="dxa"/>
            <w:gridSpan w:val="2"/>
            <w:tcBorders>
              <w:top w:val="single" w:color="auto" w:sz="4" w:space="0"/>
              <w:left w:val="single" w:color="auto" w:sz="4" w:space="0"/>
              <w:bottom w:val="single" w:color="auto" w:sz="4" w:space="0"/>
              <w:right w:val="single" w:color="auto" w:sz="4" w:space="0"/>
            </w:tcBorders>
            <w:vAlign w:val="center"/>
          </w:tcPr>
          <w:p w14:paraId="38F53A4F">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验收标准</w:t>
            </w:r>
          </w:p>
        </w:tc>
        <w:tc>
          <w:tcPr>
            <w:tcW w:w="7127" w:type="dxa"/>
            <w:gridSpan w:val="2"/>
            <w:tcBorders>
              <w:top w:val="single" w:color="auto" w:sz="4" w:space="0"/>
              <w:left w:val="single" w:color="auto" w:sz="4" w:space="0"/>
              <w:bottom w:val="single" w:color="auto" w:sz="4" w:space="0"/>
              <w:right w:val="single" w:color="auto" w:sz="4" w:space="0"/>
            </w:tcBorders>
            <w:vAlign w:val="center"/>
          </w:tcPr>
          <w:p w14:paraId="5FB8EF96">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rPr>
            </w:pPr>
            <w:r>
              <w:rPr>
                <w:rFonts w:hint="eastAsia" w:ascii="宋体" w:hAnsi="宋体" w:eastAsia="宋体" w:cs="宋体"/>
                <w:color w:val="000000" w:themeColor="text1"/>
                <w:sz w:val="22"/>
                <w:szCs w:val="22"/>
                <w:highlight w:val="none"/>
              </w:rPr>
              <w:t>符合现行国家相关标准、行业标准、地方标准或者其他标准、规范（如有最新要求按最新要求执行）。采购人有权退回检测不符合质量要求的产品,并由成交供应商承担因退货而产生的一切费用；若成交供应商未能按时供货或因货物的质量问题影响采购人正常生产的，采购人有权暂停结算货款，并要求成交供应商赔偿相关的损失。</w:t>
            </w:r>
          </w:p>
        </w:tc>
      </w:tr>
      <w:tr w14:paraId="2E5E81C5">
        <w:tblPrEx>
          <w:tblLayout w:type="fixed"/>
        </w:tblPrEx>
        <w:tc>
          <w:tcPr>
            <w:tcW w:w="1909" w:type="dxa"/>
            <w:gridSpan w:val="2"/>
            <w:tcBorders>
              <w:top w:val="single" w:color="auto" w:sz="4" w:space="0"/>
              <w:left w:val="single" w:color="auto" w:sz="4" w:space="0"/>
              <w:bottom w:val="single" w:color="auto" w:sz="4" w:space="0"/>
              <w:right w:val="single" w:color="auto" w:sz="4" w:space="0"/>
            </w:tcBorders>
            <w:vAlign w:val="center"/>
          </w:tcPr>
          <w:p w14:paraId="45BA8781">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2"/>
                <w:szCs w:val="22"/>
                <w:highlight w:val="none"/>
                <w:lang w:val="en-US" w:eastAsia="zh-CN"/>
              </w:rPr>
            </w:pPr>
            <w:r>
              <w:rPr>
                <w:rFonts w:hint="eastAsia" w:ascii="宋体" w:hAnsi="宋体" w:eastAsia="宋体" w:cs="宋体"/>
                <w:color w:val="000000" w:themeColor="text1"/>
                <w:sz w:val="22"/>
                <w:szCs w:val="22"/>
                <w:highlight w:val="none"/>
                <w:lang w:val="en-US" w:eastAsia="zh-CN"/>
              </w:rPr>
              <w:t>其他要求</w:t>
            </w:r>
          </w:p>
        </w:tc>
        <w:tc>
          <w:tcPr>
            <w:tcW w:w="7127" w:type="dxa"/>
            <w:gridSpan w:val="2"/>
            <w:tcBorders>
              <w:top w:val="single" w:color="auto" w:sz="4" w:space="0"/>
              <w:left w:val="single" w:color="auto" w:sz="4" w:space="0"/>
              <w:bottom w:val="single" w:color="auto" w:sz="4" w:space="0"/>
              <w:right w:val="single" w:color="auto" w:sz="4" w:space="0"/>
            </w:tcBorders>
            <w:vAlign w:val="center"/>
          </w:tcPr>
          <w:p w14:paraId="04011488">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供应商在响应文件中提供服务方案（包含但不限于项目实施方案、服务承诺、应急方案）及拟投入的人员、车辆及设备。</w:t>
            </w:r>
          </w:p>
        </w:tc>
      </w:tr>
    </w:tbl>
    <w:p w14:paraId="5F26BC12">
      <w:pPr>
        <w:pStyle w:val="16"/>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eastAsia="宋体" w:cs="宋体"/>
          <w:bCs/>
          <w:sz w:val="28"/>
          <w:szCs w:val="28"/>
          <w:highlight w:val="none"/>
        </w:rPr>
        <w:sectPr>
          <w:footerReference r:id="rId4" w:type="first"/>
          <w:footerReference r:id="rId3" w:type="default"/>
          <w:pgSz w:w="11906" w:h="16838"/>
          <w:pgMar w:top="1418" w:right="1555" w:bottom="1418" w:left="1531" w:header="851" w:footer="992" w:gutter="0"/>
          <w:pgNumType w:fmt="decimal"/>
          <w:cols w:space="720" w:num="1"/>
          <w:titlePg/>
          <w:docGrid w:type="lines" w:linePitch="312" w:charSpace="0"/>
        </w:sectPr>
      </w:pPr>
    </w:p>
    <w:p w14:paraId="1FA154AB">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0号柴油采购项目       </w:t>
      </w:r>
      <w:r>
        <w:rPr>
          <w:rFonts w:hint="eastAsia" w:ascii="宋体" w:hAnsi="宋体" w:eastAsia="宋体" w:cs="宋体"/>
          <w:sz w:val="28"/>
          <w:szCs w:val="28"/>
          <w:highlight w:val="none"/>
          <w:lang w:val="en-US" w:eastAsia="zh-CN"/>
        </w:rPr>
        <w:t>报价</w:t>
      </w:r>
      <w:r>
        <w:rPr>
          <w:rFonts w:hint="eastAsia" w:ascii="宋体" w:hAnsi="宋体" w:eastAsia="宋体" w:cs="宋体"/>
          <w:sz w:val="28"/>
          <w:szCs w:val="28"/>
          <w:highlight w:val="none"/>
        </w:rPr>
        <w:t>文件</w:t>
      </w:r>
    </w:p>
    <w:p w14:paraId="259F49CA">
      <w:pPr>
        <w:jc w:val="center"/>
        <w:rPr>
          <w:rFonts w:hint="eastAsia" w:ascii="宋体" w:hAnsi="宋体" w:eastAsia="宋体" w:cs="宋体"/>
          <w:sz w:val="28"/>
          <w:szCs w:val="28"/>
          <w:highlight w:val="none"/>
        </w:rPr>
      </w:pPr>
    </w:p>
    <w:p w14:paraId="711C4408">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（正本/副本）</w:t>
      </w:r>
    </w:p>
    <w:p w14:paraId="444F380B">
      <w:pPr>
        <w:jc w:val="center"/>
        <w:rPr>
          <w:rFonts w:hint="eastAsia" w:ascii="宋体" w:hAnsi="宋体" w:eastAsia="宋体" w:cs="宋体"/>
          <w:sz w:val="28"/>
          <w:szCs w:val="28"/>
          <w:highlight w:val="none"/>
        </w:rPr>
      </w:pPr>
    </w:p>
    <w:p w14:paraId="16A17CD5">
      <w:pPr>
        <w:jc w:val="center"/>
        <w:rPr>
          <w:rFonts w:hint="eastAsia" w:ascii="宋体" w:hAnsi="宋体" w:eastAsia="宋体" w:cs="宋体"/>
          <w:sz w:val="28"/>
          <w:szCs w:val="28"/>
          <w:highlight w:val="none"/>
        </w:rPr>
      </w:pPr>
    </w:p>
    <w:p w14:paraId="43344303">
      <w:pPr>
        <w:jc w:val="center"/>
        <w:rPr>
          <w:rFonts w:hint="eastAsia" w:ascii="宋体" w:hAnsi="宋体" w:eastAsia="宋体" w:cs="宋体"/>
          <w:sz w:val="28"/>
          <w:szCs w:val="28"/>
          <w:highlight w:val="none"/>
        </w:rPr>
      </w:pPr>
    </w:p>
    <w:p w14:paraId="419DCC30">
      <w:pPr>
        <w:jc w:val="center"/>
        <w:rPr>
          <w:rFonts w:hint="eastAsia" w:ascii="宋体" w:hAnsi="宋体" w:eastAsia="宋体" w:cs="宋体"/>
          <w:sz w:val="28"/>
          <w:szCs w:val="28"/>
          <w:highlight w:val="none"/>
        </w:rPr>
      </w:pPr>
    </w:p>
    <w:p w14:paraId="5525A0B5">
      <w:pPr>
        <w:spacing w:line="360" w:lineRule="auto"/>
        <w:ind w:firstLine="1400" w:firstLineChars="5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公司名称（盖章）：</w:t>
      </w:r>
    </w:p>
    <w:p w14:paraId="33AB1403">
      <w:pPr>
        <w:spacing w:line="360" w:lineRule="auto"/>
        <w:ind w:firstLine="1400" w:firstLineChars="5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联系人姓名：</w:t>
      </w:r>
    </w:p>
    <w:p w14:paraId="02EF109D">
      <w:pPr>
        <w:spacing w:line="360" w:lineRule="auto"/>
        <w:ind w:firstLine="1400" w:firstLineChars="50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联系方式</w:t>
      </w:r>
      <w:r>
        <w:rPr>
          <w:rFonts w:hint="eastAsia" w:ascii="宋体" w:hAnsi="宋体" w:eastAsia="宋体" w:cs="宋体"/>
          <w:sz w:val="28"/>
          <w:szCs w:val="28"/>
          <w:highlight w:val="none"/>
        </w:rPr>
        <w:t>：</w:t>
      </w:r>
    </w:p>
    <w:p w14:paraId="611A2099">
      <w:pPr>
        <w:spacing w:line="360" w:lineRule="auto"/>
        <w:ind w:firstLine="1400" w:firstLineChars="5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邮寄地址：</w:t>
      </w:r>
    </w:p>
    <w:p w14:paraId="21F41C28">
      <w:pPr>
        <w:ind w:firstLine="1400" w:firstLineChars="500"/>
        <w:jc w:val="left"/>
        <w:rPr>
          <w:rFonts w:hint="default" w:ascii="宋体" w:hAnsi="宋体" w:eastAsia="宋体" w:cs="宋体"/>
          <w:sz w:val="28"/>
          <w:szCs w:val="28"/>
          <w:highlight w:val="none"/>
          <w:lang w:val="en-US" w:eastAsia="zh-CN"/>
        </w:rPr>
      </w:pPr>
    </w:p>
    <w:p w14:paraId="468DB6D4">
      <w:pPr>
        <w:jc w:val="center"/>
        <w:rPr>
          <w:rFonts w:hint="eastAsia" w:ascii="宋体" w:hAnsi="宋体" w:eastAsia="宋体" w:cs="宋体"/>
          <w:sz w:val="28"/>
          <w:szCs w:val="28"/>
          <w:highlight w:val="none"/>
        </w:rPr>
      </w:pPr>
    </w:p>
    <w:p w14:paraId="6F736794">
      <w:pPr>
        <w:jc w:val="center"/>
        <w:rPr>
          <w:rFonts w:hint="eastAsia" w:ascii="宋体" w:hAnsi="宋体" w:eastAsia="宋体" w:cs="宋体"/>
          <w:sz w:val="28"/>
          <w:szCs w:val="28"/>
          <w:highlight w:val="none"/>
        </w:rPr>
      </w:pPr>
    </w:p>
    <w:p w14:paraId="5F8CDE40">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73069688">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0CBC4EE1">
      <w:pPr>
        <w:spacing w:beforeLines="100" w:afterLines="10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目    录</w:t>
      </w:r>
    </w:p>
    <w:p w14:paraId="17C01B15">
      <w:pPr>
        <w:spacing w:beforeLines="100" w:afterLines="100" w:line="480" w:lineRule="auto"/>
        <w:jc w:val="center"/>
        <w:rPr>
          <w:rFonts w:hint="eastAsia" w:ascii="宋体" w:hAnsi="宋体" w:eastAsia="宋体" w:cs="宋体"/>
          <w:strike/>
          <w:sz w:val="28"/>
          <w:szCs w:val="28"/>
          <w:highlight w:val="none"/>
        </w:rPr>
      </w:pPr>
      <w:r>
        <w:rPr>
          <w:rFonts w:hint="eastAsia" w:ascii="宋体" w:hAnsi="宋体" w:eastAsia="宋体" w:cs="宋体"/>
          <w:b/>
          <w:sz w:val="28"/>
          <w:szCs w:val="28"/>
          <w:highlight w:val="none"/>
        </w:rPr>
        <w:t>（应附有页码）</w:t>
      </w:r>
    </w:p>
    <w:p w14:paraId="20DCA570">
      <w:pPr>
        <w:pStyle w:val="11"/>
        <w:ind w:left="0" w:leftChars="0" w:firstLine="420" w:firstLineChars="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w:t>
      </w:r>
      <w:r>
        <w:rPr>
          <w:rFonts w:hint="default" w:ascii="宋体" w:hAnsi="宋体" w:eastAsia="宋体" w:cs="宋体"/>
          <w:sz w:val="28"/>
          <w:szCs w:val="28"/>
          <w:highlight w:val="none"/>
          <w:lang w:val="en-US" w:eastAsia="zh-CN"/>
        </w:rPr>
        <w:t>声明函、公司直接控股股东信息表、公司直接管理关系信息表；</w:t>
      </w:r>
    </w:p>
    <w:p w14:paraId="1CFB5013">
      <w:pPr>
        <w:pStyle w:val="11"/>
        <w:ind w:left="0" w:leftChars="0" w:firstLine="420" w:firstLineChars="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w:t>
      </w:r>
      <w:r>
        <w:rPr>
          <w:rFonts w:hint="default" w:ascii="宋体" w:hAnsi="宋体" w:eastAsia="宋体" w:cs="宋体"/>
          <w:sz w:val="28"/>
          <w:szCs w:val="28"/>
          <w:highlight w:val="none"/>
          <w:lang w:val="en-US" w:eastAsia="zh-CN"/>
        </w:rPr>
        <w:t>营业执照副本复印件加盖公章（要求清晰反映企业经营范围）、资质证书复印件加盖公章；</w:t>
      </w:r>
    </w:p>
    <w:p w14:paraId="7D4340DF">
      <w:pPr>
        <w:pStyle w:val="11"/>
        <w:ind w:left="0" w:leftChars="0" w:firstLine="420" w:firstLineChars="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w:t>
      </w:r>
      <w:r>
        <w:rPr>
          <w:rFonts w:hint="default" w:ascii="宋体" w:hAnsi="宋体" w:eastAsia="宋体" w:cs="宋体"/>
          <w:sz w:val="28"/>
          <w:szCs w:val="28"/>
          <w:highlight w:val="none"/>
          <w:lang w:val="en-US" w:eastAsia="zh-CN"/>
        </w:rPr>
        <w:t>企业法人身份证复印件、授权委托书、被授权人身份证复印件；</w:t>
      </w:r>
    </w:p>
    <w:p w14:paraId="7AEFCBBE">
      <w:pPr>
        <w:pStyle w:val="11"/>
        <w:ind w:left="0" w:leftChars="0" w:firstLine="420" w:firstLineChars="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w:t>
      </w:r>
      <w:r>
        <w:rPr>
          <w:rFonts w:hint="default" w:ascii="宋体" w:hAnsi="宋体" w:eastAsia="宋体" w:cs="宋体"/>
          <w:sz w:val="28"/>
          <w:szCs w:val="28"/>
          <w:highlight w:val="none"/>
          <w:lang w:val="en-US" w:eastAsia="zh-CN"/>
        </w:rPr>
        <w:t>响应表；</w:t>
      </w:r>
    </w:p>
    <w:p w14:paraId="1183AE87">
      <w:pPr>
        <w:pStyle w:val="11"/>
        <w:ind w:left="0" w:leftChars="0" w:firstLine="420" w:firstLineChars="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5、</w:t>
      </w:r>
      <w:r>
        <w:rPr>
          <w:rFonts w:hint="default" w:ascii="宋体" w:hAnsi="宋体" w:eastAsia="宋体" w:cs="宋体"/>
          <w:sz w:val="28"/>
          <w:szCs w:val="28"/>
          <w:highlight w:val="none"/>
          <w:lang w:val="en-US" w:eastAsia="zh-CN"/>
        </w:rPr>
        <w:t>报价单；</w:t>
      </w:r>
    </w:p>
    <w:p w14:paraId="4DC335A1">
      <w:pPr>
        <w:pStyle w:val="11"/>
        <w:ind w:left="0" w:leftChars="0" w:firstLine="420" w:firstLineChars="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w:t>
      </w:r>
      <w:r>
        <w:rPr>
          <w:rFonts w:hint="default" w:ascii="宋体" w:hAnsi="宋体" w:eastAsia="宋体" w:cs="宋体"/>
          <w:sz w:val="28"/>
          <w:szCs w:val="28"/>
          <w:highlight w:val="none"/>
          <w:lang w:val="en-US" w:eastAsia="zh-CN"/>
        </w:rPr>
        <w:t>提供自2023年1月1日以来同类项目业绩至少三份（提供合同关键页、成交公告等证明材料）；</w:t>
      </w:r>
    </w:p>
    <w:p w14:paraId="47BEC109">
      <w:pPr>
        <w:pStyle w:val="11"/>
        <w:ind w:left="0" w:leftChars="0" w:firstLine="420" w:firstLineChars="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w:t>
      </w:r>
      <w:r>
        <w:rPr>
          <w:rFonts w:hint="default" w:ascii="宋体" w:hAnsi="宋体" w:eastAsia="宋体" w:cs="宋体"/>
          <w:sz w:val="28"/>
          <w:szCs w:val="28"/>
          <w:highlight w:val="none"/>
          <w:lang w:val="en-US" w:eastAsia="zh-CN"/>
        </w:rPr>
        <w:t>供应商认为需提供的其他材料（例如：服务方案、人员及设备投入方案等）</w:t>
      </w:r>
    </w:p>
    <w:p w14:paraId="1D20A94E">
      <w:pPr>
        <w:pStyle w:val="11"/>
        <w:ind w:left="0" w:leftChars="0" w:firstLine="420" w:firstLineChars="0"/>
        <w:rPr>
          <w:rFonts w:hint="default" w:ascii="宋体" w:hAnsi="宋体" w:eastAsia="宋体" w:cs="宋体"/>
          <w:sz w:val="28"/>
          <w:szCs w:val="28"/>
          <w:highlight w:val="none"/>
          <w:lang w:val="en-US" w:eastAsia="zh-CN"/>
        </w:rPr>
      </w:pPr>
    </w:p>
    <w:p w14:paraId="3D7DD4E4">
      <w:pPr>
        <w:spacing w:line="360" w:lineRule="auto"/>
        <w:ind w:firstLine="42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备注：目录必须附上页码，若公司希望展示更多内容，请自行添加标题及页码，无页码将导致无法查阅，请知悉。</w:t>
      </w:r>
    </w:p>
    <w:p w14:paraId="7BA5F37A">
      <w:pPr>
        <w:snapToGrid w:val="0"/>
        <w:spacing w:before="50" w:afterLines="50"/>
        <w:jc w:val="center"/>
        <w:rPr>
          <w:rFonts w:hint="default"/>
          <w:highlight w:val="none"/>
          <w:lang w:val="en-US" w:eastAsia="zh-CN"/>
        </w:rPr>
      </w:pPr>
      <w:r>
        <w:rPr>
          <w:rFonts w:hint="eastAsia" w:ascii="宋体" w:hAnsi="宋体" w:eastAsia="宋体" w:cs="宋体"/>
          <w:color w:val="auto"/>
          <w:sz w:val="28"/>
          <w:szCs w:val="28"/>
          <w:highlight w:val="none"/>
        </w:rPr>
        <w:br w:type="page"/>
      </w:r>
      <w:r>
        <w:rPr>
          <w:rFonts w:hint="eastAsia" w:ascii="宋体" w:hAnsi="宋体" w:cs="宋体"/>
          <w:b/>
          <w:bCs/>
          <w:sz w:val="28"/>
          <w:szCs w:val="28"/>
          <w:highlight w:val="none"/>
          <w:lang w:val="en-US" w:eastAsia="zh-CN"/>
        </w:rPr>
        <w:t>1、</w:t>
      </w:r>
      <w:r>
        <w:rPr>
          <w:rFonts w:hint="default" w:ascii="宋体" w:hAnsi="宋体" w:eastAsia="宋体" w:cs="宋体"/>
          <w:b/>
          <w:bCs/>
          <w:sz w:val="28"/>
          <w:szCs w:val="28"/>
          <w:highlight w:val="none"/>
          <w:lang w:val="en-US" w:eastAsia="zh-CN"/>
        </w:rPr>
        <w:t>声明函、公司直接控股股东信息表、公司直接管理关系信息表</w:t>
      </w:r>
    </w:p>
    <w:p w14:paraId="13110FC8">
      <w:pPr>
        <w:snapToGrid w:val="0"/>
        <w:spacing w:before="50" w:afterLines="50"/>
        <w:jc w:val="center"/>
        <w:rPr>
          <w:rFonts w:hint="eastAsia" w:ascii="宋体" w:hAnsi="宋体" w:cs="宋体"/>
          <w:b/>
          <w:color w:val="000000"/>
          <w:sz w:val="32"/>
          <w:szCs w:val="32"/>
          <w:highlight w:val="none"/>
        </w:rPr>
      </w:pPr>
    </w:p>
    <w:p w14:paraId="53995B07">
      <w:pPr>
        <w:snapToGrid w:val="0"/>
        <w:spacing w:before="50" w:afterLines="50"/>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声明函</w:t>
      </w:r>
    </w:p>
    <w:p w14:paraId="2808314F">
      <w:pPr>
        <w:snapToGrid w:val="0"/>
        <w:spacing w:before="50" w:afterLines="50"/>
        <w:jc w:val="center"/>
        <w:rPr>
          <w:rFonts w:hint="eastAsia" w:ascii="宋体" w:hAnsi="宋体" w:eastAsia="宋体" w:cs="宋体"/>
          <w:b/>
          <w:color w:val="000000"/>
          <w:sz w:val="32"/>
          <w:szCs w:val="32"/>
          <w:highlight w:val="none"/>
        </w:rPr>
      </w:pPr>
    </w:p>
    <w:p w14:paraId="6A8485DC">
      <w:pPr>
        <w:tabs>
          <w:tab w:val="left" w:pos="7200"/>
        </w:tabs>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致：_</w:t>
      </w:r>
      <w:r>
        <w:rPr>
          <w:rFonts w:hint="eastAsia" w:ascii="宋体" w:hAnsi="宋体" w:eastAsia="宋体" w:cs="宋体"/>
          <w:color w:val="000000"/>
          <w:szCs w:val="21"/>
          <w:highlight w:val="none"/>
          <w:u w:val="single"/>
        </w:rPr>
        <w:t xml:space="preserve">  广西医科大学第一附属医院 </w:t>
      </w:r>
    </w:p>
    <w:p w14:paraId="4E700983">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我方愿意参加贵方组织的</w:t>
      </w:r>
      <w:r>
        <w:rPr>
          <w:rFonts w:hint="eastAsia" w:ascii="宋体" w:hAnsi="宋体" w:eastAsia="宋体" w:cs="宋体"/>
          <w:color w:val="000000"/>
          <w:szCs w:val="21"/>
          <w:highlight w:val="none"/>
          <w:u w:val="single"/>
        </w:rPr>
        <w:t>0号柴油采购项目</w:t>
      </w:r>
      <w:r>
        <w:rPr>
          <w:rFonts w:hint="eastAsia" w:ascii="宋体" w:hAnsi="宋体" w:eastAsia="宋体" w:cs="宋体"/>
          <w:color w:val="000000"/>
          <w:szCs w:val="21"/>
          <w:highlight w:val="none"/>
        </w:rPr>
        <w:t>的竞标，为便于贵方公正、择优地确定成交人，我方声明如下：</w:t>
      </w:r>
    </w:p>
    <w:p w14:paraId="25645F94">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我方不是为本次采购项目提供整体设计、规范编制或者项目管理、监理、检测等货物的供应商；在获知本项目</w:t>
      </w:r>
      <w:bookmarkStart w:id="0" w:name="OLE_LINK29"/>
      <w:r>
        <w:rPr>
          <w:rFonts w:hint="eastAsia" w:ascii="宋体" w:hAnsi="宋体" w:eastAsia="宋体" w:cs="宋体"/>
          <w:color w:val="000000"/>
          <w:szCs w:val="21"/>
          <w:highlight w:val="none"/>
        </w:rPr>
        <w:t>采购信息后，与</w:t>
      </w:r>
      <w:bookmarkEnd w:id="0"/>
      <w:r>
        <w:rPr>
          <w:rFonts w:hint="eastAsia" w:ascii="宋体" w:hAnsi="宋体" w:eastAsia="宋体" w:cs="宋体"/>
          <w:color w:val="000000"/>
          <w:szCs w:val="21"/>
          <w:highlight w:val="none"/>
        </w:rPr>
        <w:t xml:space="preserve">采购人聘请的为此项目提供咨询货物的公司及其附属机构没有任何联系。其他关系详见“公司直接控股股东信息表”、“ 公司直接管理关系信息表”。 </w:t>
      </w:r>
    </w:p>
    <w:p w14:paraId="73C50387">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经查询，在“信用中国”和“中国政府采购网”网站我方未被列入失信被执行人、重大税收违法案件当事人名单、政府采购严重违法失信行为记录名单。</w:t>
      </w:r>
    </w:p>
    <w:p w14:paraId="56C36BA0">
      <w:pPr>
        <w:pStyle w:val="17"/>
        <w:ind w:left="0" w:leftChars="0"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3、我方有以下行为之一的，同意贵方将我方列入不良行为记录： </w:t>
      </w:r>
    </w:p>
    <w:p w14:paraId="0693D700">
      <w:pPr>
        <w:pStyle w:val="1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提供虚假材料谋取中标、成交的。 </w:t>
      </w:r>
    </w:p>
    <w:p w14:paraId="0CB6D45D">
      <w:pPr>
        <w:pStyle w:val="1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采取不正当手段诋毁、排挤其他供应商的。 </w:t>
      </w:r>
    </w:p>
    <w:p w14:paraId="545DC1D1">
      <w:pPr>
        <w:pStyle w:val="1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与我院工作人员、其他供应商或者招标代理机构恶意串通的。 </w:t>
      </w:r>
    </w:p>
    <w:p w14:paraId="1EF0C4CC">
      <w:pPr>
        <w:pStyle w:val="1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向我院工作人员、招标代理机构行贿或者提供其他不正当利益的。 </w:t>
      </w:r>
    </w:p>
    <w:p w14:paraId="128249E1">
      <w:pPr>
        <w:pStyle w:val="1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在招标采购过程中与采购人进行协商谈判的。 </w:t>
      </w:r>
    </w:p>
    <w:p w14:paraId="779C601F">
      <w:pPr>
        <w:pStyle w:val="1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拒绝有关部门监督检查或者提供虚假情况的。 </w:t>
      </w:r>
    </w:p>
    <w:p w14:paraId="10CBAD2C">
      <w:pPr>
        <w:pStyle w:val="1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供应商向评标委员会、竞争性谈判小组或者询价小组成员行贿或者提供其他不正当利益。 </w:t>
      </w:r>
    </w:p>
    <w:p w14:paraId="619FFDC0">
      <w:pPr>
        <w:pStyle w:val="1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中标或者成交后无正当理由拒不与我院签订采购合同。 </w:t>
      </w:r>
    </w:p>
    <w:p w14:paraId="24CDB20A">
      <w:pPr>
        <w:pStyle w:val="1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供应商将采购合同分包、转包（采购合同未禁止分包、 转包的除外）。 </w:t>
      </w:r>
    </w:p>
    <w:p w14:paraId="0D8A3F11">
      <w:pPr>
        <w:pStyle w:val="1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供应商提供假冒伪劣产品。 </w:t>
      </w:r>
    </w:p>
    <w:p w14:paraId="46947544">
      <w:pPr>
        <w:pStyle w:val="1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供应商捏造事实、提供虚假材料或者以非法手段取得证明材料进行投诉的。 </w:t>
      </w:r>
    </w:p>
    <w:p w14:paraId="5FA8C728">
      <w:pPr>
        <w:pStyle w:val="1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供应商擅自变更、中止或者终止采购合同。 </w:t>
      </w:r>
    </w:p>
    <w:p w14:paraId="260D1D1B">
      <w:pPr>
        <w:pStyle w:val="1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供应商直接或者间接从我院工作人员或者采购代理机构处获得其他供应商的相关情况并修改其投标文件或者响应文件。 </w:t>
      </w:r>
    </w:p>
    <w:p w14:paraId="60295EB4">
      <w:pPr>
        <w:pStyle w:val="1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供应商按照我院或者采购代理机构的授意撤换、修改投标文件或者响应文件。 </w:t>
      </w:r>
    </w:p>
    <w:p w14:paraId="27CBAEB5">
      <w:pPr>
        <w:pStyle w:val="1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供应商之间协商报价、技术方案等投标文件或者响应文件的实质性内容。 </w:t>
      </w:r>
    </w:p>
    <w:p w14:paraId="71871121">
      <w:pPr>
        <w:pStyle w:val="1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属于同一集团、协会、商会等组织成员的供应商按照该组织要求协同参加采购活动。 </w:t>
      </w:r>
    </w:p>
    <w:p w14:paraId="79F2E0FD">
      <w:pPr>
        <w:pStyle w:val="1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供应商之间事先约定由某一特定供应商中标、成交。 </w:t>
      </w:r>
    </w:p>
    <w:p w14:paraId="6FF2890A">
      <w:pPr>
        <w:pStyle w:val="1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供应商之间商定部分供应商放弃参加采购活动或者放弃中标、成交。 </w:t>
      </w:r>
    </w:p>
    <w:p w14:paraId="0738FC9D">
      <w:pPr>
        <w:pStyle w:val="1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19)</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供应商与我院或者采购代理机构之间、供应商相互之间，为谋求特定供应商中标、成交或者排斥其他供应商的其他串通行为。 </w:t>
      </w:r>
    </w:p>
    <w:p w14:paraId="720ACFC1">
      <w:pPr>
        <w:pStyle w:val="1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在购销活动中给予医务人员“红包”“回扣”“提成” 或任何形式的不当利益的。 </w:t>
      </w:r>
    </w:p>
    <w:p w14:paraId="6A68A25E">
      <w:pPr>
        <w:pStyle w:val="1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所经销的货物质量有问题，且不积极配合医院相关部门处理的。 </w:t>
      </w:r>
    </w:p>
    <w:p w14:paraId="5ECE5BB0">
      <w:pPr>
        <w:pStyle w:val="1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违法广告宣传、促销、误导消费等不良行为的。 </w:t>
      </w:r>
    </w:p>
    <w:p w14:paraId="24B66E11">
      <w:pPr>
        <w:pStyle w:val="1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23)</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不按约定时间配送药品、医疗器械、耗材，尤其是急救类用品，影响临床正常使用的。 </w:t>
      </w:r>
    </w:p>
    <w:p w14:paraId="1236609B">
      <w:pPr>
        <w:pStyle w:val="1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24)</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在购销活动中不遵守保密规定、未经医院同意擅自将医院药品、医疗器械、耗材数据信息披露的。 </w:t>
      </w:r>
    </w:p>
    <w:p w14:paraId="4A91559A">
      <w:pPr>
        <w:pStyle w:val="1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25)</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药品价格变动未及时向医院书面反馈，给医院或患者造成损失的。 </w:t>
      </w:r>
    </w:p>
    <w:p w14:paraId="1AD73987">
      <w:pPr>
        <w:pStyle w:val="1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26)</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传播虚假信息，严重干扰医院正常工作程序，造成恶劣影响的。 </w:t>
      </w:r>
    </w:p>
    <w:p w14:paraId="0F540B21">
      <w:pPr>
        <w:pStyle w:val="1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27)</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供应商与厂家恶意串通，故意提高药品、医疗器械、耗材供应价格的。 </w:t>
      </w:r>
    </w:p>
    <w:p w14:paraId="4DA8FF36">
      <w:pPr>
        <w:pStyle w:val="1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28)</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法规、规章规定的其他政府采购严重违法失信行为。</w:t>
      </w:r>
    </w:p>
    <w:p w14:paraId="48CC3173">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 xml:space="preserve">以上事项如有虚假或隐瞒，我方愿意承担一切后果，并不再寻求任何旨在减轻或免除法律责任的辩解。 </w:t>
      </w:r>
    </w:p>
    <w:p w14:paraId="441C6547">
      <w:pPr>
        <w:snapToGrid w:val="0"/>
        <w:spacing w:before="50" w:afterLines="100" w:line="360" w:lineRule="auto"/>
        <w:ind w:left="7428" w:leftChars="2223" w:hanging="2760" w:hangingChars="1150"/>
        <w:jc w:val="left"/>
        <w:rPr>
          <w:rFonts w:hint="eastAsia" w:ascii="宋体" w:hAnsi="宋体" w:eastAsia="宋体" w:cs="宋体"/>
          <w:color w:val="000000"/>
          <w:sz w:val="24"/>
          <w:highlight w:val="none"/>
        </w:rPr>
      </w:pPr>
    </w:p>
    <w:p w14:paraId="1159B215">
      <w:pPr>
        <w:snapToGrid w:val="0"/>
        <w:spacing w:before="50" w:afterLines="100" w:line="360" w:lineRule="auto"/>
        <w:ind w:left="7428" w:leftChars="2223" w:hanging="2760" w:hangingChars="1150"/>
        <w:jc w:val="left"/>
        <w:rPr>
          <w:rFonts w:hint="eastAsia" w:ascii="宋体" w:hAnsi="宋体" w:eastAsia="宋体" w:cs="宋体"/>
          <w:color w:val="000000"/>
          <w:sz w:val="24"/>
          <w:highlight w:val="none"/>
        </w:rPr>
      </w:pPr>
    </w:p>
    <w:p w14:paraId="4BFB3DFD">
      <w:pPr>
        <w:snapToGrid w:val="0"/>
        <w:spacing w:before="50" w:afterLines="100" w:line="360" w:lineRule="auto"/>
        <w:ind w:left="7083" w:leftChars="2223" w:hanging="2415" w:hangingChars="1150"/>
        <w:jc w:val="left"/>
        <w:rPr>
          <w:rFonts w:hint="eastAsia" w:ascii="宋体" w:hAnsi="宋体" w:eastAsia="宋体" w:cs="宋体"/>
          <w:color w:val="000000"/>
          <w:szCs w:val="21"/>
          <w:highlight w:val="none"/>
        </w:rPr>
      </w:pPr>
      <w:r>
        <w:rPr>
          <w:rFonts w:hint="eastAsia" w:ascii="宋体" w:hAnsi="宋体" w:eastAsia="宋体" w:cs="宋体"/>
          <w:color w:val="000000"/>
          <w:kern w:val="2"/>
          <w:sz w:val="21"/>
          <w:szCs w:val="21"/>
          <w:highlight w:val="none"/>
          <w:lang w:val="en-US" w:eastAsia="zh-CN" w:bidi="ar-SA"/>
        </w:rPr>
        <w:t xml:space="preserve"> </w:t>
      </w:r>
      <w:r>
        <w:rPr>
          <w:rFonts w:hint="eastAsia" w:ascii="宋体" w:hAnsi="宋体" w:eastAsia="宋体" w:cs="宋体"/>
          <w:color w:val="000000"/>
          <w:kern w:val="2"/>
          <w:sz w:val="21"/>
          <w:szCs w:val="21"/>
          <w:highlight w:val="none"/>
          <w:lang w:val="zh-CN" w:eastAsia="zh-CN" w:bidi="ar-SA"/>
        </w:rPr>
        <w:t>供应商名称(公章)：</w:t>
      </w:r>
      <w:r>
        <w:rPr>
          <w:rFonts w:hint="eastAsia" w:ascii="宋体" w:hAnsi="宋体" w:eastAsia="宋体" w:cs="宋体"/>
          <w:color w:val="000000"/>
          <w:szCs w:val="21"/>
          <w:highlight w:val="none"/>
        </w:rPr>
        <w:t xml:space="preserve">                               </w:t>
      </w:r>
    </w:p>
    <w:p w14:paraId="797C6789">
      <w:pPr>
        <w:snapToGrid w:val="0"/>
        <w:spacing w:before="50" w:afterLines="100" w:line="360" w:lineRule="auto"/>
        <w:ind w:left="7073" w:leftChars="2318" w:hanging="2205" w:hangingChars="1050"/>
        <w:jc w:val="left"/>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zh-CN" w:eastAsia="zh-CN" w:bidi="ar-SA"/>
        </w:rPr>
        <w:t>年    月    日</w:t>
      </w:r>
    </w:p>
    <w:p w14:paraId="0E2B80EE">
      <w:pPr>
        <w:snapToGrid w:val="0"/>
        <w:spacing w:before="50" w:afterLines="50" w:line="360" w:lineRule="auto"/>
        <w:jc w:val="center"/>
        <w:rPr>
          <w:rFonts w:hint="eastAsia" w:ascii="宋体" w:hAnsi="宋体" w:eastAsia="宋体" w:cs="宋体"/>
          <w:b/>
          <w:color w:val="000000"/>
          <w:kern w:val="0"/>
          <w:sz w:val="32"/>
          <w:szCs w:val="32"/>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color w:val="000000"/>
          <w:kern w:val="0"/>
          <w:sz w:val="32"/>
          <w:szCs w:val="32"/>
          <w:highlight w:val="none"/>
        </w:rPr>
        <w:t>公司直接控股股东信息表</w:t>
      </w:r>
    </w:p>
    <w:tbl>
      <w:tblPr>
        <w:tblStyle w:val="25"/>
        <w:tblW w:w="4998" w:type="pct"/>
        <w:tblInd w:w="0" w:type="dxa"/>
        <w:shd w:val="clear" w:color="auto" w:fill="FBFBFB"/>
        <w:tblLayout w:type="fixed"/>
        <w:tblCellMar>
          <w:top w:w="0" w:type="dxa"/>
          <w:left w:w="0" w:type="dxa"/>
          <w:bottom w:w="0" w:type="dxa"/>
          <w:right w:w="0" w:type="dxa"/>
        </w:tblCellMar>
      </w:tblPr>
      <w:tblGrid>
        <w:gridCol w:w="745"/>
        <w:gridCol w:w="2046"/>
        <w:gridCol w:w="1116"/>
        <w:gridCol w:w="3358"/>
        <w:gridCol w:w="1278"/>
      </w:tblGrid>
      <w:tr w14:paraId="417A83F4">
        <w:tblPrEx>
          <w:tblLayout w:type="fixed"/>
        </w:tblPrEx>
        <w:trPr>
          <w:tblHeader/>
        </w:trPr>
        <w:tc>
          <w:tcPr>
            <w:tcW w:w="74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40896B8">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序号</w:t>
            </w:r>
          </w:p>
        </w:tc>
        <w:tc>
          <w:tcPr>
            <w:tcW w:w="2046"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85A294E">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直接控股股东名称</w:t>
            </w:r>
          </w:p>
        </w:tc>
        <w:tc>
          <w:tcPr>
            <w:tcW w:w="1116"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BFD463B">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出资比例</w:t>
            </w:r>
          </w:p>
        </w:tc>
        <w:tc>
          <w:tcPr>
            <w:tcW w:w="335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070F7A5">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身份证号码或者统一社会信用代码</w:t>
            </w:r>
          </w:p>
        </w:tc>
        <w:tc>
          <w:tcPr>
            <w:tcW w:w="127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095DDD7">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备注</w:t>
            </w:r>
          </w:p>
        </w:tc>
      </w:tr>
      <w:tr w14:paraId="62352BFF">
        <w:tblPrEx>
          <w:tblLayout w:type="fixed"/>
        </w:tblPrEx>
        <w:tc>
          <w:tcPr>
            <w:tcW w:w="74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6DF556">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w:t>
            </w:r>
          </w:p>
        </w:tc>
        <w:tc>
          <w:tcPr>
            <w:tcW w:w="204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63ACC9">
            <w:pPr>
              <w:spacing w:line="360" w:lineRule="auto"/>
              <w:jc w:val="center"/>
              <w:rPr>
                <w:rFonts w:hint="eastAsia" w:ascii="宋体" w:hAnsi="宋体" w:eastAsia="宋体" w:cs="宋体"/>
                <w:color w:val="000000"/>
                <w:kern w:val="0"/>
                <w:sz w:val="24"/>
                <w:highlight w:val="none"/>
              </w:rPr>
            </w:pPr>
          </w:p>
        </w:tc>
        <w:tc>
          <w:tcPr>
            <w:tcW w:w="111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7747C3">
            <w:pPr>
              <w:spacing w:line="360" w:lineRule="auto"/>
              <w:jc w:val="center"/>
              <w:rPr>
                <w:rFonts w:hint="eastAsia" w:ascii="宋体" w:hAnsi="宋体" w:eastAsia="宋体" w:cs="宋体"/>
                <w:color w:val="000000"/>
                <w:kern w:val="0"/>
                <w:sz w:val="24"/>
                <w:highlight w:val="none"/>
              </w:rPr>
            </w:pPr>
          </w:p>
        </w:tc>
        <w:tc>
          <w:tcPr>
            <w:tcW w:w="335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675611A">
            <w:pPr>
              <w:spacing w:line="360" w:lineRule="auto"/>
              <w:jc w:val="center"/>
              <w:rPr>
                <w:rFonts w:hint="eastAsia" w:ascii="宋体" w:hAnsi="宋体" w:eastAsia="宋体" w:cs="宋体"/>
                <w:color w:val="000000"/>
                <w:kern w:val="0"/>
                <w:sz w:val="24"/>
                <w:highlight w:val="none"/>
              </w:rPr>
            </w:pPr>
          </w:p>
        </w:tc>
        <w:tc>
          <w:tcPr>
            <w:tcW w:w="127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60F000">
            <w:pPr>
              <w:spacing w:line="360" w:lineRule="auto"/>
              <w:jc w:val="center"/>
              <w:rPr>
                <w:rFonts w:hint="eastAsia" w:ascii="宋体" w:hAnsi="宋体" w:eastAsia="宋体" w:cs="宋体"/>
                <w:color w:val="000000"/>
                <w:kern w:val="0"/>
                <w:sz w:val="24"/>
                <w:highlight w:val="none"/>
              </w:rPr>
            </w:pPr>
          </w:p>
        </w:tc>
      </w:tr>
      <w:tr w14:paraId="4B4E8C91">
        <w:tblPrEx>
          <w:tblLayout w:type="fixed"/>
        </w:tblPrEx>
        <w:tc>
          <w:tcPr>
            <w:tcW w:w="74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E500FF">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w:t>
            </w:r>
          </w:p>
        </w:tc>
        <w:tc>
          <w:tcPr>
            <w:tcW w:w="204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22A6E2">
            <w:pPr>
              <w:spacing w:line="360" w:lineRule="auto"/>
              <w:jc w:val="center"/>
              <w:rPr>
                <w:rFonts w:hint="eastAsia" w:ascii="宋体" w:hAnsi="宋体" w:eastAsia="宋体" w:cs="宋体"/>
                <w:color w:val="000000"/>
                <w:kern w:val="0"/>
                <w:sz w:val="24"/>
                <w:highlight w:val="none"/>
              </w:rPr>
            </w:pPr>
          </w:p>
        </w:tc>
        <w:tc>
          <w:tcPr>
            <w:tcW w:w="111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1583C9">
            <w:pPr>
              <w:spacing w:line="360" w:lineRule="auto"/>
              <w:jc w:val="center"/>
              <w:rPr>
                <w:rFonts w:hint="eastAsia" w:ascii="宋体" w:hAnsi="宋体" w:eastAsia="宋体" w:cs="宋体"/>
                <w:color w:val="000000"/>
                <w:kern w:val="0"/>
                <w:sz w:val="24"/>
                <w:highlight w:val="none"/>
              </w:rPr>
            </w:pPr>
          </w:p>
        </w:tc>
        <w:tc>
          <w:tcPr>
            <w:tcW w:w="335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3FE014">
            <w:pPr>
              <w:spacing w:line="360" w:lineRule="auto"/>
              <w:jc w:val="center"/>
              <w:rPr>
                <w:rFonts w:hint="eastAsia" w:ascii="宋体" w:hAnsi="宋体" w:eastAsia="宋体" w:cs="宋体"/>
                <w:color w:val="000000"/>
                <w:kern w:val="0"/>
                <w:sz w:val="24"/>
                <w:highlight w:val="none"/>
              </w:rPr>
            </w:pPr>
          </w:p>
        </w:tc>
        <w:tc>
          <w:tcPr>
            <w:tcW w:w="127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688A48">
            <w:pPr>
              <w:spacing w:line="360" w:lineRule="auto"/>
              <w:jc w:val="center"/>
              <w:rPr>
                <w:rFonts w:hint="eastAsia" w:ascii="宋体" w:hAnsi="宋体" w:eastAsia="宋体" w:cs="宋体"/>
                <w:color w:val="000000"/>
                <w:kern w:val="0"/>
                <w:sz w:val="24"/>
                <w:highlight w:val="none"/>
              </w:rPr>
            </w:pPr>
          </w:p>
        </w:tc>
      </w:tr>
      <w:tr w14:paraId="0B4351F1">
        <w:tblPrEx>
          <w:tblLayout w:type="fixed"/>
        </w:tblPrEx>
        <w:tc>
          <w:tcPr>
            <w:tcW w:w="74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DF9F27">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w:t>
            </w:r>
          </w:p>
        </w:tc>
        <w:tc>
          <w:tcPr>
            <w:tcW w:w="204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C37D8F">
            <w:pPr>
              <w:spacing w:line="360" w:lineRule="auto"/>
              <w:jc w:val="center"/>
              <w:rPr>
                <w:rFonts w:hint="eastAsia" w:ascii="宋体" w:hAnsi="宋体" w:eastAsia="宋体" w:cs="宋体"/>
                <w:color w:val="000000"/>
                <w:kern w:val="0"/>
                <w:sz w:val="24"/>
                <w:highlight w:val="none"/>
              </w:rPr>
            </w:pPr>
          </w:p>
        </w:tc>
        <w:tc>
          <w:tcPr>
            <w:tcW w:w="111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C22BE6">
            <w:pPr>
              <w:spacing w:line="360" w:lineRule="auto"/>
              <w:jc w:val="center"/>
              <w:rPr>
                <w:rFonts w:hint="eastAsia" w:ascii="宋体" w:hAnsi="宋体" w:eastAsia="宋体" w:cs="宋体"/>
                <w:color w:val="000000"/>
                <w:kern w:val="0"/>
                <w:sz w:val="24"/>
                <w:highlight w:val="none"/>
              </w:rPr>
            </w:pPr>
          </w:p>
        </w:tc>
        <w:tc>
          <w:tcPr>
            <w:tcW w:w="335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89BFDE">
            <w:pPr>
              <w:spacing w:line="360" w:lineRule="auto"/>
              <w:jc w:val="center"/>
              <w:rPr>
                <w:rFonts w:hint="eastAsia" w:ascii="宋体" w:hAnsi="宋体" w:eastAsia="宋体" w:cs="宋体"/>
                <w:color w:val="000000"/>
                <w:kern w:val="0"/>
                <w:sz w:val="24"/>
                <w:highlight w:val="none"/>
              </w:rPr>
            </w:pPr>
          </w:p>
        </w:tc>
        <w:tc>
          <w:tcPr>
            <w:tcW w:w="127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8B1DC8">
            <w:pPr>
              <w:spacing w:line="360" w:lineRule="auto"/>
              <w:jc w:val="center"/>
              <w:rPr>
                <w:rFonts w:hint="eastAsia" w:ascii="宋体" w:hAnsi="宋体" w:eastAsia="宋体" w:cs="宋体"/>
                <w:color w:val="000000"/>
                <w:kern w:val="0"/>
                <w:sz w:val="24"/>
                <w:highlight w:val="none"/>
              </w:rPr>
            </w:pPr>
          </w:p>
        </w:tc>
      </w:tr>
      <w:tr w14:paraId="39778110">
        <w:tblPrEx>
          <w:tblLayout w:type="fixed"/>
        </w:tblPrEx>
        <w:tc>
          <w:tcPr>
            <w:tcW w:w="74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F4D4A7">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w:t>
            </w:r>
          </w:p>
        </w:tc>
        <w:tc>
          <w:tcPr>
            <w:tcW w:w="204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B8A754">
            <w:pPr>
              <w:spacing w:line="360" w:lineRule="auto"/>
              <w:jc w:val="center"/>
              <w:rPr>
                <w:rFonts w:hint="eastAsia" w:ascii="宋体" w:hAnsi="宋体" w:eastAsia="宋体" w:cs="宋体"/>
                <w:color w:val="000000"/>
                <w:kern w:val="0"/>
                <w:sz w:val="24"/>
                <w:highlight w:val="none"/>
              </w:rPr>
            </w:pPr>
          </w:p>
        </w:tc>
        <w:tc>
          <w:tcPr>
            <w:tcW w:w="111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45BCD0">
            <w:pPr>
              <w:spacing w:line="360" w:lineRule="auto"/>
              <w:jc w:val="center"/>
              <w:rPr>
                <w:rFonts w:hint="eastAsia" w:ascii="宋体" w:hAnsi="宋体" w:eastAsia="宋体" w:cs="宋体"/>
                <w:color w:val="000000"/>
                <w:kern w:val="0"/>
                <w:sz w:val="24"/>
                <w:highlight w:val="none"/>
              </w:rPr>
            </w:pPr>
          </w:p>
        </w:tc>
        <w:tc>
          <w:tcPr>
            <w:tcW w:w="335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0DAFED">
            <w:pPr>
              <w:spacing w:line="360" w:lineRule="auto"/>
              <w:jc w:val="center"/>
              <w:rPr>
                <w:rFonts w:hint="eastAsia" w:ascii="宋体" w:hAnsi="宋体" w:eastAsia="宋体" w:cs="宋体"/>
                <w:color w:val="000000"/>
                <w:kern w:val="0"/>
                <w:sz w:val="24"/>
                <w:highlight w:val="none"/>
              </w:rPr>
            </w:pPr>
          </w:p>
        </w:tc>
        <w:tc>
          <w:tcPr>
            <w:tcW w:w="127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267443">
            <w:pPr>
              <w:spacing w:line="360" w:lineRule="auto"/>
              <w:jc w:val="center"/>
              <w:rPr>
                <w:rFonts w:hint="eastAsia" w:ascii="宋体" w:hAnsi="宋体" w:eastAsia="宋体" w:cs="宋体"/>
                <w:color w:val="000000"/>
                <w:kern w:val="0"/>
                <w:sz w:val="24"/>
                <w:highlight w:val="none"/>
              </w:rPr>
            </w:pPr>
          </w:p>
        </w:tc>
      </w:tr>
    </w:tbl>
    <w:p w14:paraId="7452F843">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w:t>
      </w:r>
    </w:p>
    <w:p w14:paraId="386371CB">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w:t>
      </w:r>
      <w:bookmarkStart w:id="1" w:name="OLE_LINK4"/>
      <w:r>
        <w:rPr>
          <w:rFonts w:hint="eastAsia" w:ascii="宋体" w:hAnsi="宋体" w:eastAsia="宋体" w:cs="宋体"/>
          <w:color w:val="000000"/>
          <w:sz w:val="24"/>
          <w:highlight w:val="none"/>
        </w:rPr>
        <w:t>产生重大影响的</w:t>
      </w:r>
      <w:bookmarkEnd w:id="1"/>
      <w:r>
        <w:rPr>
          <w:rFonts w:hint="eastAsia" w:ascii="宋体" w:hAnsi="宋体" w:eastAsia="宋体" w:cs="宋体"/>
          <w:color w:val="000000"/>
          <w:sz w:val="24"/>
          <w:highlight w:val="none"/>
        </w:rPr>
        <w:t>股东。</w:t>
      </w:r>
    </w:p>
    <w:p w14:paraId="41D1AC93">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2.本表所指的控股关系仅限于直接控股关系，不包括间接的控股关系。公司实际控制人与公司之间的关系不属于本表所指的直接控股关系。</w:t>
      </w:r>
    </w:p>
    <w:p w14:paraId="162DC14E">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3.供应商不存在直接控股股东</w:t>
      </w:r>
      <w:bookmarkStart w:id="2" w:name="OLE_LINK30"/>
      <w:r>
        <w:rPr>
          <w:rFonts w:hint="eastAsia" w:ascii="宋体" w:hAnsi="宋体" w:eastAsia="宋体" w:cs="宋体"/>
          <w:color w:val="000000"/>
          <w:sz w:val="24"/>
          <w:highlight w:val="none"/>
        </w:rPr>
        <w:t>的，则</w:t>
      </w:r>
      <w:bookmarkEnd w:id="2"/>
      <w:r>
        <w:rPr>
          <w:rFonts w:hint="eastAsia" w:ascii="宋体" w:hAnsi="宋体" w:eastAsia="宋体" w:cs="宋体"/>
          <w:color w:val="000000"/>
          <w:sz w:val="24"/>
          <w:highlight w:val="none"/>
        </w:rPr>
        <w:t>填“无”。</w:t>
      </w:r>
    </w:p>
    <w:p w14:paraId="67712F13">
      <w:pPr>
        <w:snapToGrid w:val="0"/>
        <w:spacing w:line="360" w:lineRule="auto"/>
        <w:jc w:val="left"/>
        <w:rPr>
          <w:rFonts w:ascii="宋体" w:hAnsi="宋体" w:cs="宋体"/>
          <w:color w:val="000000"/>
          <w:sz w:val="24"/>
          <w:highlight w:val="none"/>
        </w:rPr>
      </w:pPr>
    </w:p>
    <w:p w14:paraId="1B93711F">
      <w:pPr>
        <w:snapToGrid w:val="0"/>
        <w:spacing w:line="360" w:lineRule="auto"/>
        <w:jc w:val="left"/>
        <w:rPr>
          <w:rFonts w:ascii="宋体" w:hAnsi="宋体" w:cs="宋体"/>
          <w:color w:val="000000"/>
          <w:sz w:val="24"/>
          <w:highlight w:val="none"/>
        </w:rPr>
      </w:pPr>
    </w:p>
    <w:p w14:paraId="74862B01">
      <w:pPr>
        <w:snapToGrid w:val="0"/>
        <w:spacing w:before="50" w:afterLines="100" w:line="360" w:lineRule="auto"/>
        <w:ind w:left="7428" w:leftChars="2223" w:hanging="2760" w:hangingChars="1150"/>
        <w:jc w:val="right"/>
        <w:rPr>
          <w:rFonts w:hint="eastAsia" w:ascii="宋体" w:hAnsi="宋体" w:eastAsia="宋体" w:cs="宋体"/>
          <w:color w:val="000000"/>
          <w:szCs w:val="21"/>
          <w:highlight w:val="none"/>
        </w:rPr>
      </w:pPr>
      <w:r>
        <w:rPr>
          <w:rFonts w:hint="eastAsia" w:ascii="宋体" w:hAnsi="宋体" w:eastAsia="宋体" w:cs="宋体"/>
          <w:color w:val="000000"/>
          <w:kern w:val="0"/>
          <w:sz w:val="24"/>
          <w:highlight w:val="none"/>
          <w:lang w:val="zh-CN"/>
        </w:rPr>
        <w:t>供应商名称(公章)：</w:t>
      </w:r>
      <w:r>
        <w:rPr>
          <w:rFonts w:hint="eastAsia" w:ascii="宋体" w:hAnsi="宋体" w:eastAsia="宋体" w:cs="宋体"/>
          <w:color w:val="000000"/>
          <w:szCs w:val="21"/>
          <w:highlight w:val="none"/>
        </w:rPr>
        <w:t xml:space="preserve">                               </w:t>
      </w:r>
    </w:p>
    <w:p w14:paraId="42BE0E91">
      <w:pPr>
        <w:spacing w:line="360" w:lineRule="auto"/>
        <w:ind w:firstLine="6300" w:firstLineChars="30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年    月    日</w:t>
      </w:r>
    </w:p>
    <w:p w14:paraId="2B536D18">
      <w:pPr>
        <w:snapToGrid w:val="0"/>
        <w:spacing w:line="360" w:lineRule="auto"/>
        <w:jc w:val="center"/>
        <w:rPr>
          <w:rFonts w:hint="eastAsia" w:ascii="宋体" w:hAnsi="宋体" w:eastAsia="宋体" w:cs="宋体"/>
          <w:color w:val="000000"/>
          <w:sz w:val="32"/>
          <w:szCs w:val="32"/>
          <w:highlight w:val="none"/>
        </w:rPr>
      </w:pPr>
      <w:r>
        <w:rPr>
          <w:rFonts w:hint="eastAsia" w:ascii="宋体" w:hAnsi="宋体" w:eastAsia="宋体" w:cs="宋体"/>
          <w:color w:val="000000"/>
          <w:szCs w:val="21"/>
          <w:highlight w:val="none"/>
        </w:rPr>
        <w:br w:type="page"/>
      </w:r>
      <w:r>
        <w:rPr>
          <w:rFonts w:hint="eastAsia" w:ascii="宋体" w:hAnsi="宋体" w:eastAsia="宋体" w:cs="宋体"/>
          <w:b/>
          <w:color w:val="000000"/>
          <w:sz w:val="32"/>
          <w:szCs w:val="32"/>
          <w:highlight w:val="none"/>
        </w:rPr>
        <w:t>公司直接管理关系信息表</w:t>
      </w:r>
    </w:p>
    <w:tbl>
      <w:tblPr>
        <w:tblStyle w:val="25"/>
        <w:tblW w:w="4998" w:type="pct"/>
        <w:tblInd w:w="0" w:type="dxa"/>
        <w:shd w:val="clear" w:color="auto" w:fill="FBFBFB"/>
        <w:tblLayout w:type="fixed"/>
        <w:tblCellMar>
          <w:top w:w="0" w:type="dxa"/>
          <w:left w:w="0" w:type="dxa"/>
          <w:bottom w:w="0" w:type="dxa"/>
          <w:right w:w="0" w:type="dxa"/>
        </w:tblCellMar>
      </w:tblPr>
      <w:tblGrid>
        <w:gridCol w:w="889"/>
        <w:gridCol w:w="2353"/>
        <w:gridCol w:w="3474"/>
        <w:gridCol w:w="1827"/>
      </w:tblGrid>
      <w:tr w14:paraId="1152F48A">
        <w:tblPrEx>
          <w:tblLayout w:type="fixed"/>
        </w:tblPrEx>
        <w:trPr>
          <w:tblHeader/>
        </w:trPr>
        <w:tc>
          <w:tcPr>
            <w:tcW w:w="88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0892053">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序号</w:t>
            </w:r>
          </w:p>
        </w:tc>
        <w:tc>
          <w:tcPr>
            <w:tcW w:w="2353"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845989F">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直接管理关系单位名称</w:t>
            </w:r>
          </w:p>
        </w:tc>
        <w:tc>
          <w:tcPr>
            <w:tcW w:w="347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50DFB9A">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统一社会信用代码</w:t>
            </w:r>
          </w:p>
        </w:tc>
        <w:tc>
          <w:tcPr>
            <w:tcW w:w="1827"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250E448">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备注</w:t>
            </w:r>
          </w:p>
        </w:tc>
      </w:tr>
      <w:tr w14:paraId="2CBB91E6">
        <w:tblPrEx>
          <w:tblLayout w:type="fixed"/>
        </w:tblPrEx>
        <w:tc>
          <w:tcPr>
            <w:tcW w:w="8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D74F40">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w:t>
            </w:r>
          </w:p>
        </w:tc>
        <w:tc>
          <w:tcPr>
            <w:tcW w:w="23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ACDA85">
            <w:pPr>
              <w:spacing w:line="360" w:lineRule="auto"/>
              <w:jc w:val="center"/>
              <w:rPr>
                <w:rFonts w:hint="eastAsia" w:ascii="宋体" w:hAnsi="宋体" w:eastAsia="宋体" w:cs="宋体"/>
                <w:color w:val="000000"/>
                <w:kern w:val="0"/>
                <w:sz w:val="24"/>
                <w:highlight w:val="none"/>
              </w:rPr>
            </w:pPr>
          </w:p>
        </w:tc>
        <w:tc>
          <w:tcPr>
            <w:tcW w:w="347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39348B">
            <w:pPr>
              <w:spacing w:line="360" w:lineRule="auto"/>
              <w:jc w:val="center"/>
              <w:rPr>
                <w:rFonts w:hint="eastAsia" w:ascii="宋体" w:hAnsi="宋体" w:eastAsia="宋体" w:cs="宋体"/>
                <w:color w:val="000000"/>
                <w:kern w:val="0"/>
                <w:sz w:val="24"/>
                <w:highlight w:val="none"/>
              </w:rPr>
            </w:pPr>
          </w:p>
        </w:tc>
        <w:tc>
          <w:tcPr>
            <w:tcW w:w="182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1489E6">
            <w:pPr>
              <w:spacing w:line="360" w:lineRule="auto"/>
              <w:jc w:val="center"/>
              <w:rPr>
                <w:rFonts w:hint="eastAsia" w:ascii="宋体" w:hAnsi="宋体" w:eastAsia="宋体" w:cs="宋体"/>
                <w:color w:val="000000"/>
                <w:kern w:val="0"/>
                <w:sz w:val="24"/>
                <w:highlight w:val="none"/>
              </w:rPr>
            </w:pPr>
          </w:p>
        </w:tc>
      </w:tr>
      <w:tr w14:paraId="6644BE00">
        <w:tblPrEx>
          <w:tblLayout w:type="fixed"/>
        </w:tblPrEx>
        <w:tc>
          <w:tcPr>
            <w:tcW w:w="8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625C9F">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w:t>
            </w:r>
          </w:p>
        </w:tc>
        <w:tc>
          <w:tcPr>
            <w:tcW w:w="23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8C96DC">
            <w:pPr>
              <w:spacing w:line="360" w:lineRule="auto"/>
              <w:jc w:val="center"/>
              <w:rPr>
                <w:rFonts w:hint="eastAsia" w:ascii="宋体" w:hAnsi="宋体" w:eastAsia="宋体" w:cs="宋体"/>
                <w:color w:val="000000"/>
                <w:kern w:val="0"/>
                <w:sz w:val="24"/>
                <w:highlight w:val="none"/>
              </w:rPr>
            </w:pPr>
          </w:p>
        </w:tc>
        <w:tc>
          <w:tcPr>
            <w:tcW w:w="347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9AA691">
            <w:pPr>
              <w:spacing w:line="360" w:lineRule="auto"/>
              <w:jc w:val="center"/>
              <w:rPr>
                <w:rFonts w:hint="eastAsia" w:ascii="宋体" w:hAnsi="宋体" w:eastAsia="宋体" w:cs="宋体"/>
                <w:color w:val="000000"/>
                <w:kern w:val="0"/>
                <w:sz w:val="24"/>
                <w:highlight w:val="none"/>
              </w:rPr>
            </w:pPr>
          </w:p>
        </w:tc>
        <w:tc>
          <w:tcPr>
            <w:tcW w:w="182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711453">
            <w:pPr>
              <w:spacing w:line="360" w:lineRule="auto"/>
              <w:jc w:val="center"/>
              <w:rPr>
                <w:rFonts w:hint="eastAsia" w:ascii="宋体" w:hAnsi="宋体" w:eastAsia="宋体" w:cs="宋体"/>
                <w:color w:val="000000"/>
                <w:kern w:val="0"/>
                <w:sz w:val="24"/>
                <w:highlight w:val="none"/>
              </w:rPr>
            </w:pPr>
          </w:p>
        </w:tc>
      </w:tr>
      <w:tr w14:paraId="164D99AC">
        <w:tblPrEx>
          <w:tblLayout w:type="fixed"/>
        </w:tblPrEx>
        <w:tc>
          <w:tcPr>
            <w:tcW w:w="8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F570F6">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w:t>
            </w:r>
          </w:p>
        </w:tc>
        <w:tc>
          <w:tcPr>
            <w:tcW w:w="23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C50BDB">
            <w:pPr>
              <w:spacing w:line="360" w:lineRule="auto"/>
              <w:jc w:val="center"/>
              <w:rPr>
                <w:rFonts w:hint="eastAsia" w:ascii="宋体" w:hAnsi="宋体" w:eastAsia="宋体" w:cs="宋体"/>
                <w:color w:val="000000"/>
                <w:kern w:val="0"/>
                <w:sz w:val="24"/>
                <w:highlight w:val="none"/>
              </w:rPr>
            </w:pPr>
          </w:p>
        </w:tc>
        <w:tc>
          <w:tcPr>
            <w:tcW w:w="347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5B0B9E">
            <w:pPr>
              <w:spacing w:line="360" w:lineRule="auto"/>
              <w:jc w:val="center"/>
              <w:rPr>
                <w:rFonts w:hint="eastAsia" w:ascii="宋体" w:hAnsi="宋体" w:eastAsia="宋体" w:cs="宋体"/>
                <w:color w:val="000000"/>
                <w:kern w:val="0"/>
                <w:sz w:val="24"/>
                <w:highlight w:val="none"/>
              </w:rPr>
            </w:pPr>
          </w:p>
        </w:tc>
        <w:tc>
          <w:tcPr>
            <w:tcW w:w="182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6A862B">
            <w:pPr>
              <w:spacing w:line="360" w:lineRule="auto"/>
              <w:jc w:val="center"/>
              <w:rPr>
                <w:rFonts w:hint="eastAsia" w:ascii="宋体" w:hAnsi="宋体" w:eastAsia="宋体" w:cs="宋体"/>
                <w:color w:val="000000"/>
                <w:kern w:val="0"/>
                <w:sz w:val="24"/>
                <w:highlight w:val="none"/>
              </w:rPr>
            </w:pPr>
          </w:p>
        </w:tc>
      </w:tr>
      <w:tr w14:paraId="19B868A8">
        <w:tblPrEx>
          <w:tblLayout w:type="fixed"/>
        </w:tblPrEx>
        <w:tc>
          <w:tcPr>
            <w:tcW w:w="8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1C06B4">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w:t>
            </w:r>
          </w:p>
        </w:tc>
        <w:tc>
          <w:tcPr>
            <w:tcW w:w="23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6D8F38">
            <w:pPr>
              <w:spacing w:line="360" w:lineRule="auto"/>
              <w:jc w:val="center"/>
              <w:rPr>
                <w:rFonts w:hint="eastAsia" w:ascii="宋体" w:hAnsi="宋体" w:eastAsia="宋体" w:cs="宋体"/>
                <w:color w:val="000000"/>
                <w:kern w:val="0"/>
                <w:sz w:val="24"/>
                <w:highlight w:val="none"/>
              </w:rPr>
            </w:pPr>
          </w:p>
        </w:tc>
        <w:tc>
          <w:tcPr>
            <w:tcW w:w="347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E0DE0E">
            <w:pPr>
              <w:spacing w:line="360" w:lineRule="auto"/>
              <w:jc w:val="center"/>
              <w:rPr>
                <w:rFonts w:hint="eastAsia" w:ascii="宋体" w:hAnsi="宋体" w:eastAsia="宋体" w:cs="宋体"/>
                <w:color w:val="000000"/>
                <w:kern w:val="0"/>
                <w:sz w:val="24"/>
                <w:highlight w:val="none"/>
              </w:rPr>
            </w:pPr>
          </w:p>
        </w:tc>
        <w:tc>
          <w:tcPr>
            <w:tcW w:w="182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1C4890">
            <w:pPr>
              <w:spacing w:line="360" w:lineRule="auto"/>
              <w:jc w:val="center"/>
              <w:rPr>
                <w:rFonts w:hint="eastAsia" w:ascii="宋体" w:hAnsi="宋体" w:eastAsia="宋体" w:cs="宋体"/>
                <w:color w:val="000000"/>
                <w:kern w:val="0"/>
                <w:sz w:val="24"/>
                <w:highlight w:val="none"/>
              </w:rPr>
            </w:pPr>
          </w:p>
        </w:tc>
      </w:tr>
    </w:tbl>
    <w:p w14:paraId="58F6EEF5">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w:t>
      </w:r>
    </w:p>
    <w:p w14:paraId="1BAC17A9">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1.管理关系：是指不具</w:t>
      </w:r>
      <w:bookmarkStart w:id="3" w:name="OLE_LINK13"/>
      <w:r>
        <w:rPr>
          <w:rFonts w:hint="eastAsia" w:ascii="宋体" w:hAnsi="宋体" w:eastAsia="宋体" w:cs="宋体"/>
          <w:color w:val="000000"/>
          <w:sz w:val="24"/>
          <w:highlight w:val="none"/>
        </w:rPr>
        <w:t>有出资持股</w:t>
      </w:r>
      <w:bookmarkEnd w:id="3"/>
      <w:r>
        <w:rPr>
          <w:rFonts w:hint="eastAsia" w:ascii="宋体" w:hAnsi="宋体" w:eastAsia="宋体" w:cs="宋体"/>
          <w:color w:val="000000"/>
          <w:sz w:val="24"/>
          <w:highlight w:val="none"/>
        </w:rPr>
        <w:t>关系的其他单位之间存在的管理与被管理关系，如一些上下级关系的事业单位和团体组织。</w:t>
      </w:r>
    </w:p>
    <w:p w14:paraId="4FBCB893">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r>
        <w:rPr>
          <w:rFonts w:hint="eastAsia" w:ascii="宋体" w:hAnsi="宋体" w:eastAsia="宋体" w:cs="宋体"/>
          <w:color w:val="000000"/>
          <w:spacing w:val="-6"/>
          <w:sz w:val="24"/>
          <w:highlight w:val="none"/>
        </w:rPr>
        <w:t>本表所指的管理关系仅限于直接管理关系，不包括间接的管理关系。</w:t>
      </w:r>
    </w:p>
    <w:p w14:paraId="315A81BC">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3.供应商不存在直接管理关系的，则填“无”。</w:t>
      </w:r>
    </w:p>
    <w:p w14:paraId="07675A90">
      <w:pPr>
        <w:snapToGrid w:val="0"/>
        <w:spacing w:line="360" w:lineRule="auto"/>
        <w:jc w:val="left"/>
        <w:rPr>
          <w:rFonts w:hint="eastAsia" w:ascii="宋体" w:hAnsi="宋体" w:eastAsia="宋体" w:cs="宋体"/>
          <w:color w:val="000000"/>
          <w:sz w:val="24"/>
          <w:highlight w:val="none"/>
        </w:rPr>
      </w:pPr>
    </w:p>
    <w:p w14:paraId="191EC88A">
      <w:pPr>
        <w:snapToGrid w:val="0"/>
        <w:spacing w:line="360" w:lineRule="auto"/>
        <w:jc w:val="left"/>
        <w:rPr>
          <w:rFonts w:hint="eastAsia" w:ascii="宋体" w:hAnsi="宋体" w:eastAsia="宋体" w:cs="宋体"/>
          <w:color w:val="000000"/>
          <w:sz w:val="24"/>
          <w:highlight w:val="none"/>
        </w:rPr>
      </w:pPr>
    </w:p>
    <w:p w14:paraId="1F278E50">
      <w:pPr>
        <w:snapToGrid w:val="0"/>
        <w:spacing w:before="50" w:afterLines="100" w:line="360" w:lineRule="auto"/>
        <w:jc w:val="right"/>
        <w:rPr>
          <w:rFonts w:hint="eastAsia" w:ascii="宋体" w:hAnsi="宋体" w:eastAsia="宋体" w:cs="宋体"/>
          <w:color w:val="000000"/>
          <w:szCs w:val="21"/>
          <w:highlight w:val="none"/>
        </w:rPr>
      </w:pPr>
      <w:r>
        <w:rPr>
          <w:rFonts w:hint="eastAsia" w:ascii="宋体" w:hAnsi="宋体" w:eastAsia="宋体" w:cs="宋体"/>
          <w:color w:val="000000"/>
          <w:kern w:val="0"/>
          <w:sz w:val="24"/>
          <w:highlight w:val="none"/>
          <w:lang w:val="zh-CN"/>
        </w:rPr>
        <w:t>供应商名称(公章)：</w:t>
      </w:r>
      <w:r>
        <w:rPr>
          <w:rFonts w:hint="eastAsia" w:ascii="宋体" w:hAnsi="宋体" w:eastAsia="宋体" w:cs="宋体"/>
          <w:color w:val="000000"/>
          <w:szCs w:val="21"/>
          <w:highlight w:val="none"/>
        </w:rPr>
        <w:t xml:space="preserve">                               </w:t>
      </w:r>
    </w:p>
    <w:p w14:paraId="1AC11673">
      <w:pPr>
        <w:snapToGrid w:val="0"/>
        <w:spacing w:before="50" w:afterLines="50"/>
        <w:jc w:val="righ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年    月    日</w:t>
      </w:r>
    </w:p>
    <w:p w14:paraId="24FB3C05">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br w:type="page"/>
      </w:r>
    </w:p>
    <w:p w14:paraId="2D4A2750">
      <w:pPr>
        <w:numPr>
          <w:ilvl w:val="0"/>
          <w:numId w:val="0"/>
        </w:numPr>
        <w:snapToGrid w:val="0"/>
        <w:spacing w:before="50" w:afterLines="50"/>
        <w:ind w:left="0" w:leftChars="0" w:firstLine="0" w:firstLineChars="0"/>
        <w:jc w:val="center"/>
        <w:rPr>
          <w:rFonts w:hint="eastAsia" w:ascii="宋体" w:hAnsi="宋体" w:eastAsia="宋体" w:cs="宋体"/>
          <w:b/>
          <w:bCs/>
          <w:sz w:val="28"/>
          <w:szCs w:val="28"/>
          <w:highlight w:val="none"/>
          <w:lang w:val="en-US" w:eastAsia="zh-CN"/>
        </w:rPr>
      </w:pPr>
      <w:r>
        <w:rPr>
          <w:rFonts w:hint="eastAsia" w:ascii="宋体" w:hAnsi="宋体" w:eastAsia="宋体" w:cs="宋体"/>
          <w:b/>
          <w:bCs/>
          <w:kern w:val="2"/>
          <w:sz w:val="28"/>
          <w:szCs w:val="28"/>
          <w:highlight w:val="none"/>
          <w:lang w:val="en-US" w:eastAsia="zh-CN" w:bidi="ar-SA"/>
        </w:rPr>
        <w:t>2、</w:t>
      </w:r>
      <w:r>
        <w:rPr>
          <w:rFonts w:hint="eastAsia" w:ascii="宋体" w:hAnsi="宋体" w:eastAsia="宋体" w:cs="宋体"/>
          <w:b/>
          <w:bCs/>
          <w:sz w:val="28"/>
          <w:szCs w:val="28"/>
          <w:highlight w:val="none"/>
          <w:lang w:val="en-US" w:eastAsia="zh-CN"/>
        </w:rPr>
        <w:t>营业执照副本复印件加盖公章（要求清晰反映企业经营范围）、资质证书复印件加盖公章；</w:t>
      </w:r>
    </w:p>
    <w:p w14:paraId="070F15AA">
      <w:pPr>
        <w:numPr>
          <w:ilvl w:val="0"/>
          <w:numId w:val="0"/>
        </w:numPr>
        <w:snapToGrid w:val="0"/>
        <w:spacing w:before="50" w:afterLines="50"/>
        <w:ind w:leftChars="0"/>
        <w:jc w:val="both"/>
        <w:rPr>
          <w:rFonts w:hint="eastAsia" w:ascii="宋体" w:hAnsi="宋体" w:eastAsia="宋体" w:cs="宋体"/>
          <w:b/>
          <w:bCs/>
          <w:sz w:val="28"/>
          <w:szCs w:val="28"/>
          <w:highlight w:val="none"/>
          <w:lang w:val="en-US" w:eastAsia="zh-CN"/>
        </w:rPr>
      </w:pPr>
    </w:p>
    <w:p w14:paraId="4A3D21F9">
      <w:pPr>
        <w:snapToGrid w:val="0"/>
        <w:spacing w:before="50" w:afterLines="50"/>
        <w:jc w:val="center"/>
        <w:rPr>
          <w:rFonts w:hint="eastAsia" w:ascii="宋体" w:hAnsi="宋体" w:eastAsia="宋体" w:cs="宋体"/>
          <w:b/>
          <w:bCs/>
          <w:sz w:val="28"/>
          <w:szCs w:val="28"/>
          <w:highlight w:val="none"/>
          <w:lang w:val="en-US" w:eastAsia="zh-CN"/>
        </w:rPr>
        <w:sectPr>
          <w:footerReference r:id="rId5"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b/>
          <w:bCs/>
          <w:sz w:val="28"/>
          <w:szCs w:val="28"/>
          <w:highlight w:val="none"/>
          <w:lang w:val="en-US" w:eastAsia="zh-CN"/>
        </w:rPr>
        <w:t>3、企业法人身份证复印件、授权委托书、被授权人身份证复印件；</w:t>
      </w:r>
    </w:p>
    <w:p w14:paraId="2B1FFBEE">
      <w:pPr>
        <w:pStyle w:val="10"/>
        <w:adjustRightInd/>
        <w:spacing w:line="240" w:lineRule="auto"/>
        <w:ind w:left="0" w:leftChars="0" w:right="0" w:rightChars="0"/>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4、响应表</w:t>
      </w:r>
    </w:p>
    <w:tbl>
      <w:tblPr>
        <w:tblStyle w:val="25"/>
        <w:tblpPr w:leftFromText="180" w:rightFromText="180" w:vertAnchor="text" w:horzAnchor="page" w:tblpX="1585" w:tblpY="574"/>
        <w:tblOverlap w:val="never"/>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6"/>
        <w:gridCol w:w="1014"/>
        <w:gridCol w:w="1112"/>
        <w:gridCol w:w="6825"/>
        <w:gridCol w:w="2375"/>
        <w:gridCol w:w="2401"/>
      </w:tblGrid>
      <w:tr w14:paraId="3B50E3DC">
        <w:tblPrEx>
          <w:tblLayout w:type="fixed"/>
        </w:tblPrEx>
        <w:trPr>
          <w:trHeight w:val="410" w:hRule="atLeast"/>
        </w:trPr>
        <w:tc>
          <w:tcPr>
            <w:tcW w:w="9387" w:type="dxa"/>
            <w:gridSpan w:val="4"/>
            <w:tcBorders>
              <w:top w:val="single" w:color="auto" w:sz="4" w:space="0"/>
              <w:left w:val="single" w:color="auto" w:sz="4" w:space="0"/>
              <w:bottom w:val="single" w:color="auto" w:sz="4" w:space="0"/>
              <w:right w:val="single" w:color="auto" w:sz="4" w:space="0"/>
            </w:tcBorders>
            <w:vAlign w:val="center"/>
          </w:tcPr>
          <w:p w14:paraId="2C7C41EB">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val="0"/>
                <w:bCs/>
                <w:color w:val="000000" w:themeColor="text1"/>
                <w:sz w:val="22"/>
                <w:szCs w:val="22"/>
                <w:highlight w:val="none"/>
                <w:lang w:val="en-US" w:eastAsia="zh-CN"/>
              </w:rPr>
            </w:pPr>
            <w:r>
              <w:rPr>
                <w:rFonts w:hint="eastAsia" w:ascii="宋体" w:hAnsi="宋体" w:eastAsia="宋体" w:cs="宋体"/>
                <w:b/>
                <w:color w:val="000000" w:themeColor="text1"/>
                <w:sz w:val="22"/>
                <w:szCs w:val="22"/>
                <w:highlight w:val="none"/>
                <w:lang w:val="en-US" w:eastAsia="zh-CN"/>
              </w:rPr>
              <w:t>供应商资格要求</w:t>
            </w:r>
          </w:p>
        </w:tc>
        <w:tc>
          <w:tcPr>
            <w:tcW w:w="2375" w:type="dxa"/>
            <w:tcBorders>
              <w:top w:val="single" w:color="auto" w:sz="4" w:space="0"/>
              <w:left w:val="single" w:color="auto" w:sz="4" w:space="0"/>
              <w:bottom w:val="single" w:color="auto" w:sz="4" w:space="0"/>
              <w:right w:val="single" w:color="auto" w:sz="4" w:space="0"/>
            </w:tcBorders>
            <w:vAlign w:val="center"/>
          </w:tcPr>
          <w:p w14:paraId="7947EC61">
            <w:pPr>
              <w:keepNext w:val="0"/>
              <w:keepLines w:val="0"/>
              <w:widowControl/>
              <w:suppressLineNumbers w:val="0"/>
              <w:jc w:val="both"/>
              <w:textAlignment w:val="center"/>
              <w:rPr>
                <w:rFonts w:hint="eastAsia" w:ascii="宋体" w:hAnsi="宋体" w:eastAsia="宋体" w:cs="宋体"/>
                <w:b/>
                <w:color w:val="000000" w:themeColor="text1"/>
                <w:sz w:val="22"/>
                <w:szCs w:val="22"/>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参数是否响应（是/否）</w:t>
            </w:r>
          </w:p>
        </w:tc>
        <w:tc>
          <w:tcPr>
            <w:tcW w:w="2401" w:type="dxa"/>
            <w:tcBorders>
              <w:top w:val="single" w:color="auto" w:sz="4" w:space="0"/>
              <w:left w:val="single" w:color="auto" w:sz="4" w:space="0"/>
              <w:bottom w:val="single" w:color="auto" w:sz="4" w:space="0"/>
              <w:right w:val="single" w:color="auto" w:sz="4" w:space="0"/>
            </w:tcBorders>
            <w:vAlign w:val="center"/>
          </w:tcPr>
          <w:p w14:paraId="5539C9AF">
            <w:pPr>
              <w:keepNext w:val="0"/>
              <w:keepLines w:val="0"/>
              <w:widowControl/>
              <w:suppressLineNumbers w:val="0"/>
              <w:jc w:val="both"/>
              <w:textAlignment w:val="center"/>
              <w:rPr>
                <w:rFonts w:hint="eastAsia" w:ascii="宋体" w:hAnsi="宋体" w:eastAsia="宋体" w:cs="宋体"/>
                <w:b/>
                <w:color w:val="000000" w:themeColor="text1"/>
                <w:sz w:val="22"/>
                <w:szCs w:val="22"/>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备注(若不符合，或有优化建议，请在此栏填写)</w:t>
            </w:r>
          </w:p>
        </w:tc>
      </w:tr>
      <w:tr w14:paraId="47B63B55">
        <w:tblPrEx>
          <w:tblLayout w:type="fixed"/>
        </w:tblPrEx>
        <w:trPr>
          <w:trHeight w:val="410" w:hRule="atLeast"/>
        </w:trPr>
        <w:tc>
          <w:tcPr>
            <w:tcW w:w="9387" w:type="dxa"/>
            <w:gridSpan w:val="4"/>
            <w:tcBorders>
              <w:top w:val="single" w:color="auto" w:sz="4" w:space="0"/>
              <w:left w:val="single" w:color="auto" w:sz="4" w:space="0"/>
              <w:bottom w:val="single" w:color="auto" w:sz="4" w:space="0"/>
              <w:right w:val="single" w:color="auto" w:sz="4" w:space="0"/>
            </w:tcBorders>
            <w:vAlign w:val="center"/>
          </w:tcPr>
          <w:p w14:paraId="2BC75ACD">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color w:val="000000" w:themeColor="text1"/>
                <w:sz w:val="22"/>
                <w:szCs w:val="22"/>
                <w:highlight w:val="none"/>
                <w:lang w:val="en-US" w:eastAsia="zh-CN"/>
              </w:rPr>
            </w:pPr>
            <w:r>
              <w:rPr>
                <w:rFonts w:hint="eastAsia" w:ascii="宋体" w:hAnsi="宋体" w:eastAsia="宋体" w:cs="宋体"/>
                <w:b w:val="0"/>
                <w:bCs/>
                <w:color w:val="000000" w:themeColor="text1"/>
                <w:sz w:val="22"/>
                <w:szCs w:val="22"/>
                <w:highlight w:val="none"/>
                <w:lang w:val="en-US" w:eastAsia="zh-CN"/>
              </w:rPr>
              <w:t>1、满足《中华人民共和国政府采购法》第二十二条规定；</w:t>
            </w:r>
          </w:p>
          <w:p w14:paraId="17411A33">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color w:val="000000" w:themeColor="text1"/>
                <w:sz w:val="22"/>
                <w:szCs w:val="22"/>
                <w:highlight w:val="none"/>
                <w:lang w:val="en-US" w:eastAsia="zh-CN"/>
              </w:rPr>
            </w:pPr>
            <w:r>
              <w:rPr>
                <w:rFonts w:hint="eastAsia" w:ascii="宋体" w:hAnsi="宋体" w:eastAsia="宋体" w:cs="宋体"/>
                <w:b w:val="0"/>
                <w:bCs/>
                <w:color w:val="000000" w:themeColor="text1"/>
                <w:sz w:val="22"/>
                <w:szCs w:val="22"/>
                <w:highlight w:val="none"/>
                <w:lang w:val="en-US" w:eastAsia="zh-CN"/>
              </w:rPr>
              <w:t>2、本项目的特定资格要求：供应商具有有效的《成品油零售经营批准证书》或《危险化学品经营许可证》（许可范围应包含柴油）。</w:t>
            </w:r>
          </w:p>
          <w:p w14:paraId="1E97218D">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color w:val="000000" w:themeColor="text1"/>
                <w:sz w:val="22"/>
                <w:szCs w:val="22"/>
                <w:highlight w:val="none"/>
                <w:lang w:val="en-US" w:eastAsia="zh-CN"/>
              </w:rPr>
            </w:pPr>
            <w:r>
              <w:rPr>
                <w:rFonts w:hint="eastAsia" w:ascii="宋体" w:hAnsi="宋体" w:eastAsia="宋体" w:cs="宋体"/>
                <w:b w:val="0"/>
                <w:bCs/>
                <w:color w:val="000000" w:themeColor="text1"/>
                <w:sz w:val="22"/>
                <w:szCs w:val="22"/>
                <w:highlight w:val="none"/>
                <w:lang w:val="en-US" w:eastAsia="zh-CN"/>
              </w:rPr>
              <w:t>3、单位负责人为同一人或者存在直接控股、管理关系的不同供应商，不得参加同一合同项下的采购活动。为本项目提供过整体设计、规范编制或者项目管理、监理、检测等服务的供应商，不得再参加本项目上述服务以外的其他采购活动。</w:t>
            </w:r>
          </w:p>
          <w:p w14:paraId="00E66FF2">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color w:val="000000" w:themeColor="text1"/>
                <w:sz w:val="22"/>
                <w:szCs w:val="22"/>
                <w:highlight w:val="none"/>
                <w:lang w:val="en-US" w:eastAsia="zh-CN"/>
              </w:rPr>
            </w:pPr>
            <w:r>
              <w:rPr>
                <w:rFonts w:hint="eastAsia" w:ascii="宋体" w:hAnsi="宋体" w:eastAsia="宋体" w:cs="宋体"/>
                <w:b w:val="0"/>
                <w:bCs/>
                <w:color w:val="000000" w:themeColor="text1"/>
                <w:sz w:val="22"/>
                <w:szCs w:val="22"/>
                <w:highlight w:val="none"/>
                <w:lang w:val="en-US" w:eastAsia="zh-CN"/>
              </w:rPr>
              <w:t>4、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本次采购活动。</w:t>
            </w:r>
          </w:p>
          <w:p w14:paraId="1EEFE9BC">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color w:val="000000" w:themeColor="text1"/>
                <w:sz w:val="22"/>
                <w:szCs w:val="22"/>
                <w:highlight w:val="none"/>
                <w:lang w:val="en-US" w:eastAsia="zh-CN"/>
              </w:rPr>
            </w:pPr>
            <w:r>
              <w:rPr>
                <w:rFonts w:hint="eastAsia" w:ascii="宋体" w:hAnsi="宋体" w:eastAsia="宋体" w:cs="宋体"/>
                <w:b w:val="0"/>
                <w:bCs/>
                <w:color w:val="000000" w:themeColor="text1"/>
                <w:sz w:val="22"/>
                <w:szCs w:val="22"/>
                <w:highlight w:val="none"/>
                <w:lang w:val="en-US" w:eastAsia="zh-CN"/>
              </w:rPr>
              <w:t>5、本项目不接受联合体参与。</w:t>
            </w:r>
          </w:p>
        </w:tc>
        <w:tc>
          <w:tcPr>
            <w:tcW w:w="2375" w:type="dxa"/>
            <w:tcBorders>
              <w:top w:val="single" w:color="auto" w:sz="4" w:space="0"/>
              <w:left w:val="single" w:color="auto" w:sz="4" w:space="0"/>
              <w:bottom w:val="single" w:color="auto" w:sz="4" w:space="0"/>
              <w:right w:val="single" w:color="auto" w:sz="4" w:space="0"/>
            </w:tcBorders>
            <w:vAlign w:val="center"/>
          </w:tcPr>
          <w:p w14:paraId="70A9D598">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color w:val="000000" w:themeColor="text1"/>
                <w:sz w:val="22"/>
                <w:szCs w:val="22"/>
                <w:highlight w:val="none"/>
                <w:lang w:val="en-US" w:eastAsia="zh-CN"/>
              </w:rPr>
            </w:pPr>
          </w:p>
        </w:tc>
        <w:tc>
          <w:tcPr>
            <w:tcW w:w="2401" w:type="dxa"/>
            <w:tcBorders>
              <w:top w:val="single" w:color="auto" w:sz="4" w:space="0"/>
              <w:left w:val="single" w:color="auto" w:sz="4" w:space="0"/>
              <w:bottom w:val="single" w:color="auto" w:sz="4" w:space="0"/>
              <w:right w:val="single" w:color="auto" w:sz="4" w:space="0"/>
            </w:tcBorders>
            <w:vAlign w:val="center"/>
          </w:tcPr>
          <w:p w14:paraId="681EEC5C">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color w:val="000000" w:themeColor="text1"/>
                <w:sz w:val="22"/>
                <w:szCs w:val="22"/>
                <w:highlight w:val="none"/>
                <w:lang w:val="en-US" w:eastAsia="zh-CN"/>
              </w:rPr>
            </w:pPr>
          </w:p>
        </w:tc>
      </w:tr>
      <w:tr w14:paraId="275EF1F3">
        <w:tblPrEx>
          <w:tblLayout w:type="fixed"/>
        </w:tblPrEx>
        <w:trPr>
          <w:trHeight w:val="410" w:hRule="atLeast"/>
        </w:trPr>
        <w:tc>
          <w:tcPr>
            <w:tcW w:w="14163" w:type="dxa"/>
            <w:gridSpan w:val="6"/>
            <w:tcBorders>
              <w:top w:val="single" w:color="auto" w:sz="4" w:space="0"/>
              <w:left w:val="single" w:color="auto" w:sz="4" w:space="0"/>
              <w:bottom w:val="single" w:color="auto" w:sz="4" w:space="0"/>
              <w:right w:val="single" w:color="auto" w:sz="4" w:space="0"/>
            </w:tcBorders>
            <w:vAlign w:val="center"/>
          </w:tcPr>
          <w:p w14:paraId="1507DF36">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2"/>
                <w:szCs w:val="22"/>
                <w:highlight w:val="none"/>
                <w:lang w:val="en-US" w:eastAsia="zh-CN"/>
              </w:rPr>
            </w:pPr>
            <w:r>
              <w:rPr>
                <w:rFonts w:hint="eastAsia" w:ascii="宋体" w:hAnsi="宋体" w:eastAsia="宋体" w:cs="宋体"/>
                <w:b/>
                <w:color w:val="000000" w:themeColor="text1"/>
                <w:sz w:val="22"/>
                <w:szCs w:val="22"/>
                <w:highlight w:val="none"/>
                <w:lang w:val="en-US" w:eastAsia="zh-CN"/>
              </w:rPr>
              <w:t>采购需求</w:t>
            </w:r>
          </w:p>
        </w:tc>
      </w:tr>
      <w:tr w14:paraId="1E4ECB50">
        <w:tblPrEx>
          <w:tblLayout w:type="fixed"/>
        </w:tblPrEx>
        <w:trPr>
          <w:trHeight w:val="410" w:hRule="atLeast"/>
        </w:trPr>
        <w:tc>
          <w:tcPr>
            <w:tcW w:w="14163" w:type="dxa"/>
            <w:gridSpan w:val="6"/>
            <w:tcBorders>
              <w:top w:val="single" w:color="auto" w:sz="4" w:space="0"/>
              <w:left w:val="single" w:color="auto" w:sz="4" w:space="0"/>
              <w:bottom w:val="single" w:color="auto" w:sz="4" w:space="0"/>
              <w:right w:val="single" w:color="auto" w:sz="4" w:space="0"/>
            </w:tcBorders>
            <w:vAlign w:val="center"/>
          </w:tcPr>
          <w:p w14:paraId="4D620BB9">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w:t>
            </w:r>
            <w:r>
              <w:rPr>
                <w:rFonts w:hint="eastAsia" w:ascii="宋体" w:hAnsi="宋体" w:eastAsia="宋体" w:cs="宋体"/>
                <w:b/>
                <w:color w:val="000000" w:themeColor="text1"/>
                <w:sz w:val="22"/>
                <w:szCs w:val="22"/>
                <w:highlight w:val="none"/>
                <w:lang w:eastAsia="zh-CN"/>
              </w:rPr>
              <w:t>一、项目需求及技术要求</w:t>
            </w:r>
          </w:p>
        </w:tc>
      </w:tr>
      <w:tr w14:paraId="163EBF46">
        <w:tblPrEx>
          <w:tblLayout w:type="fixed"/>
        </w:tblPrEx>
        <w:trPr>
          <w:trHeight w:val="410" w:hRule="atLeast"/>
        </w:trPr>
        <w:tc>
          <w:tcPr>
            <w:tcW w:w="436" w:type="dxa"/>
            <w:tcBorders>
              <w:top w:val="single" w:color="auto" w:sz="4" w:space="0"/>
              <w:left w:val="single" w:color="auto" w:sz="4" w:space="0"/>
              <w:bottom w:val="single" w:color="auto" w:sz="4" w:space="0"/>
              <w:right w:val="single" w:color="auto" w:sz="4" w:space="0"/>
            </w:tcBorders>
            <w:vAlign w:val="center"/>
          </w:tcPr>
          <w:p w14:paraId="5D113E1F">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2"/>
                <w:szCs w:val="22"/>
                <w:highlight w:val="none"/>
              </w:rPr>
            </w:pPr>
            <w:r>
              <w:rPr>
                <w:rFonts w:hint="eastAsia" w:ascii="宋体" w:hAnsi="宋体" w:eastAsia="宋体" w:cs="宋体"/>
                <w:b/>
                <w:color w:val="000000" w:themeColor="text1"/>
                <w:sz w:val="22"/>
                <w:szCs w:val="22"/>
                <w:highlight w:val="none"/>
              </w:rPr>
              <w:t>序号</w:t>
            </w:r>
          </w:p>
        </w:tc>
        <w:tc>
          <w:tcPr>
            <w:tcW w:w="1014" w:type="dxa"/>
            <w:tcBorders>
              <w:top w:val="single" w:color="auto" w:sz="4" w:space="0"/>
              <w:left w:val="single" w:color="auto" w:sz="4" w:space="0"/>
              <w:bottom w:val="single" w:color="auto" w:sz="4" w:space="0"/>
              <w:right w:val="single" w:color="auto" w:sz="4" w:space="0"/>
            </w:tcBorders>
            <w:vAlign w:val="center"/>
          </w:tcPr>
          <w:p w14:paraId="6DFA82DF">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2"/>
                <w:szCs w:val="22"/>
                <w:highlight w:val="none"/>
              </w:rPr>
            </w:pPr>
            <w:r>
              <w:rPr>
                <w:rFonts w:hint="eastAsia" w:ascii="宋体" w:hAnsi="宋体" w:eastAsia="宋体" w:cs="宋体"/>
                <w:b/>
                <w:color w:val="000000" w:themeColor="text1"/>
                <w:sz w:val="22"/>
                <w:szCs w:val="22"/>
                <w:highlight w:val="none"/>
              </w:rPr>
              <w:t>标的名称</w:t>
            </w:r>
          </w:p>
        </w:tc>
        <w:tc>
          <w:tcPr>
            <w:tcW w:w="1112" w:type="dxa"/>
            <w:tcBorders>
              <w:top w:val="single" w:color="auto" w:sz="4" w:space="0"/>
              <w:left w:val="single" w:color="auto" w:sz="4" w:space="0"/>
              <w:bottom w:val="single" w:color="auto" w:sz="4" w:space="0"/>
              <w:right w:val="single" w:color="auto" w:sz="4" w:space="0"/>
            </w:tcBorders>
            <w:vAlign w:val="center"/>
          </w:tcPr>
          <w:p w14:paraId="63F23B97">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2"/>
                <w:szCs w:val="22"/>
                <w:highlight w:val="none"/>
              </w:rPr>
            </w:pPr>
            <w:r>
              <w:rPr>
                <w:rFonts w:hint="eastAsia" w:ascii="宋体" w:hAnsi="宋体" w:eastAsia="宋体" w:cs="宋体"/>
                <w:b/>
                <w:color w:val="000000" w:themeColor="text1"/>
                <w:sz w:val="22"/>
                <w:szCs w:val="22"/>
                <w:highlight w:val="none"/>
              </w:rPr>
              <w:t>数量</w:t>
            </w:r>
          </w:p>
        </w:tc>
        <w:tc>
          <w:tcPr>
            <w:tcW w:w="6825" w:type="dxa"/>
            <w:tcBorders>
              <w:top w:val="single" w:color="auto" w:sz="4" w:space="0"/>
              <w:left w:val="single" w:color="auto" w:sz="4" w:space="0"/>
              <w:bottom w:val="single" w:color="auto" w:sz="4" w:space="0"/>
              <w:right w:val="single" w:color="auto" w:sz="4" w:space="0"/>
            </w:tcBorders>
            <w:vAlign w:val="center"/>
          </w:tcPr>
          <w:p w14:paraId="3EBD8E6C">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2"/>
                <w:szCs w:val="22"/>
                <w:highlight w:val="none"/>
              </w:rPr>
            </w:pPr>
            <w:r>
              <w:rPr>
                <w:rFonts w:hint="eastAsia" w:ascii="宋体" w:hAnsi="宋体" w:eastAsia="宋体" w:cs="宋体"/>
                <w:b/>
                <w:color w:val="000000" w:themeColor="text1"/>
                <w:sz w:val="22"/>
                <w:szCs w:val="22"/>
                <w:highlight w:val="none"/>
                <w:lang w:eastAsia="zh-CN"/>
              </w:rPr>
              <w:t>参数</w:t>
            </w:r>
            <w:r>
              <w:rPr>
                <w:rFonts w:hint="eastAsia" w:ascii="宋体" w:hAnsi="宋体" w:eastAsia="宋体" w:cs="宋体"/>
                <w:b/>
                <w:color w:val="000000" w:themeColor="text1"/>
                <w:sz w:val="22"/>
                <w:szCs w:val="22"/>
                <w:highlight w:val="none"/>
              </w:rPr>
              <w:t>及要求</w:t>
            </w:r>
          </w:p>
        </w:tc>
        <w:tc>
          <w:tcPr>
            <w:tcW w:w="2375" w:type="dxa"/>
            <w:tcBorders>
              <w:top w:val="single" w:color="auto" w:sz="4" w:space="0"/>
              <w:left w:val="single" w:color="auto" w:sz="4" w:space="0"/>
              <w:bottom w:val="single" w:color="auto" w:sz="4" w:space="0"/>
              <w:right w:val="single" w:color="auto" w:sz="4" w:space="0"/>
            </w:tcBorders>
            <w:vAlign w:val="center"/>
          </w:tcPr>
          <w:p w14:paraId="37D52381">
            <w:pPr>
              <w:keepNext w:val="0"/>
              <w:keepLines w:val="0"/>
              <w:widowControl/>
              <w:suppressLineNumbers w:val="0"/>
              <w:jc w:val="both"/>
              <w:textAlignment w:val="center"/>
              <w:rPr>
                <w:rFonts w:hint="eastAsia" w:ascii="宋体" w:hAnsi="宋体" w:eastAsia="宋体" w:cs="宋体"/>
                <w:b/>
                <w:color w:val="000000" w:themeColor="text1"/>
                <w:sz w:val="22"/>
                <w:szCs w:val="22"/>
                <w:highlight w:val="none"/>
                <w:lang w:eastAsia="zh-CN"/>
              </w:rPr>
            </w:pPr>
            <w:r>
              <w:rPr>
                <w:rFonts w:hint="eastAsia" w:ascii="宋体" w:hAnsi="宋体" w:eastAsia="宋体" w:cs="宋体"/>
                <w:b/>
                <w:bCs/>
                <w:i w:val="0"/>
                <w:iCs w:val="0"/>
                <w:color w:val="000000"/>
                <w:kern w:val="0"/>
                <w:sz w:val="21"/>
                <w:szCs w:val="21"/>
                <w:highlight w:val="none"/>
                <w:u w:val="none"/>
                <w:lang w:val="en-US" w:eastAsia="zh-CN" w:bidi="ar"/>
              </w:rPr>
              <w:t>参数是否响应（是/否）</w:t>
            </w:r>
          </w:p>
        </w:tc>
        <w:tc>
          <w:tcPr>
            <w:tcW w:w="2401" w:type="dxa"/>
            <w:tcBorders>
              <w:top w:val="single" w:color="auto" w:sz="4" w:space="0"/>
              <w:left w:val="single" w:color="auto" w:sz="4" w:space="0"/>
              <w:bottom w:val="single" w:color="auto" w:sz="4" w:space="0"/>
              <w:right w:val="single" w:color="auto" w:sz="4" w:space="0"/>
            </w:tcBorders>
            <w:vAlign w:val="center"/>
          </w:tcPr>
          <w:p w14:paraId="45338AEC">
            <w:pPr>
              <w:keepNext w:val="0"/>
              <w:keepLines w:val="0"/>
              <w:widowControl/>
              <w:suppressLineNumbers w:val="0"/>
              <w:jc w:val="both"/>
              <w:textAlignment w:val="center"/>
              <w:rPr>
                <w:rFonts w:hint="eastAsia" w:ascii="宋体" w:hAnsi="宋体" w:eastAsia="宋体" w:cs="宋体"/>
                <w:b/>
                <w:color w:val="000000" w:themeColor="text1"/>
                <w:sz w:val="22"/>
                <w:szCs w:val="22"/>
                <w:highlight w:val="none"/>
                <w:lang w:eastAsia="zh-CN"/>
              </w:rPr>
            </w:pPr>
            <w:r>
              <w:rPr>
                <w:rFonts w:hint="eastAsia" w:ascii="宋体" w:hAnsi="宋体" w:eastAsia="宋体" w:cs="宋体"/>
                <w:b/>
                <w:bCs/>
                <w:i w:val="0"/>
                <w:iCs w:val="0"/>
                <w:color w:val="000000"/>
                <w:kern w:val="0"/>
                <w:sz w:val="21"/>
                <w:szCs w:val="21"/>
                <w:highlight w:val="none"/>
                <w:u w:val="none"/>
                <w:lang w:val="en-US" w:eastAsia="zh-CN" w:bidi="ar"/>
              </w:rPr>
              <w:t>备注(若不符合，或有优化建议，请在此栏填写)</w:t>
            </w:r>
          </w:p>
        </w:tc>
      </w:tr>
      <w:tr w14:paraId="06594F0E">
        <w:tblPrEx>
          <w:tblLayout w:type="fixed"/>
        </w:tblPrEx>
        <w:trPr>
          <w:trHeight w:val="410" w:hRule="atLeast"/>
        </w:trPr>
        <w:tc>
          <w:tcPr>
            <w:tcW w:w="436" w:type="dxa"/>
            <w:tcBorders>
              <w:top w:val="single" w:color="auto" w:sz="4" w:space="0"/>
              <w:left w:val="single" w:color="auto" w:sz="4" w:space="0"/>
              <w:bottom w:val="single" w:color="auto" w:sz="4" w:space="0"/>
              <w:right w:val="single" w:color="auto" w:sz="4" w:space="0"/>
            </w:tcBorders>
            <w:vAlign w:val="center"/>
          </w:tcPr>
          <w:p w14:paraId="6D6FC7AF">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2"/>
                <w:szCs w:val="22"/>
                <w:highlight w:val="none"/>
              </w:rPr>
            </w:pPr>
            <w:r>
              <w:rPr>
                <w:rFonts w:hint="eastAsia" w:ascii="宋体" w:hAnsi="宋体" w:eastAsia="宋体" w:cs="宋体"/>
                <w:b/>
                <w:color w:val="000000" w:themeColor="text1"/>
                <w:sz w:val="22"/>
                <w:szCs w:val="22"/>
                <w:highlight w:val="none"/>
              </w:rPr>
              <w:t>1</w:t>
            </w:r>
          </w:p>
        </w:tc>
        <w:tc>
          <w:tcPr>
            <w:tcW w:w="1014" w:type="dxa"/>
            <w:tcBorders>
              <w:top w:val="single" w:color="auto" w:sz="4" w:space="0"/>
              <w:left w:val="single" w:color="auto" w:sz="4" w:space="0"/>
              <w:bottom w:val="single" w:color="auto" w:sz="4" w:space="0"/>
              <w:right w:val="single" w:color="auto" w:sz="4" w:space="0"/>
            </w:tcBorders>
            <w:vAlign w:val="center"/>
          </w:tcPr>
          <w:p w14:paraId="63CF6A42">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2"/>
                <w:szCs w:val="22"/>
                <w:highlight w:val="none"/>
                <w:lang w:val="en-US" w:eastAsia="zh-CN"/>
              </w:rPr>
            </w:pPr>
            <w:r>
              <w:rPr>
                <w:rFonts w:hint="eastAsia" w:ascii="宋体" w:hAnsi="宋体" w:eastAsia="宋体" w:cs="宋体"/>
                <w:color w:val="000000" w:themeColor="text1"/>
                <w:sz w:val="22"/>
                <w:szCs w:val="22"/>
                <w:highlight w:val="none"/>
                <w:lang w:val="en-US" w:eastAsia="zh-CN"/>
              </w:rPr>
              <w:t>0号柴油</w:t>
            </w:r>
          </w:p>
        </w:tc>
        <w:tc>
          <w:tcPr>
            <w:tcW w:w="1112" w:type="dxa"/>
            <w:tcBorders>
              <w:top w:val="single" w:color="auto" w:sz="4" w:space="0"/>
              <w:left w:val="single" w:color="auto" w:sz="4" w:space="0"/>
              <w:bottom w:val="single" w:color="auto" w:sz="4" w:space="0"/>
              <w:right w:val="single" w:color="auto" w:sz="4" w:space="0"/>
            </w:tcBorders>
            <w:vAlign w:val="center"/>
          </w:tcPr>
          <w:p w14:paraId="5BF24CF3">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000000" w:themeColor="text1"/>
                <w:sz w:val="22"/>
                <w:szCs w:val="22"/>
                <w:highlight w:val="none"/>
                <w:lang w:val="en-US"/>
              </w:rPr>
            </w:pPr>
            <w:r>
              <w:rPr>
                <w:rFonts w:hint="eastAsia" w:ascii="宋体" w:hAnsi="宋体" w:eastAsia="宋体" w:cs="宋体"/>
                <w:color w:val="000000"/>
                <w:kern w:val="0"/>
                <w:sz w:val="22"/>
                <w:szCs w:val="22"/>
                <w:highlight w:val="none"/>
                <w:lang w:val="en-US" w:eastAsia="zh-CN"/>
              </w:rPr>
              <w:t>100000升</w:t>
            </w:r>
          </w:p>
        </w:tc>
        <w:tc>
          <w:tcPr>
            <w:tcW w:w="6825" w:type="dxa"/>
            <w:tcBorders>
              <w:top w:val="single" w:color="auto" w:sz="4" w:space="0"/>
              <w:left w:val="single" w:color="auto" w:sz="4" w:space="0"/>
              <w:bottom w:val="single" w:color="auto" w:sz="4" w:space="0"/>
              <w:right w:val="single" w:color="auto" w:sz="4" w:space="0"/>
            </w:tcBorders>
            <w:vAlign w:val="center"/>
          </w:tcPr>
          <w:p w14:paraId="4A8E1015">
            <w:pPr>
              <w:pStyle w:val="10"/>
              <w:keepNext w:val="0"/>
              <w:keepLines w:val="0"/>
              <w:pageBreakBefore w:val="0"/>
              <w:kinsoku/>
              <w:wordWrap/>
              <w:overflowPunct/>
              <w:topLinePunct w:val="0"/>
              <w:bidi w:val="0"/>
              <w:spacing w:line="360" w:lineRule="auto"/>
              <w:ind w:left="0" w:leftChars="0" w:firstLine="0" w:firstLineChars="0"/>
              <w:jc w:val="left"/>
              <w:textAlignment w:val="auto"/>
              <w:rPr>
                <w:rFonts w:hint="eastAsia" w:ascii="宋体" w:hAnsi="宋体" w:eastAsia="宋体" w:cs="宋体"/>
                <w:color w:val="000000" w:themeColor="text1"/>
                <w:kern w:val="2"/>
                <w:sz w:val="22"/>
                <w:szCs w:val="22"/>
                <w:highlight w:val="none"/>
                <w:lang w:val="en-US" w:eastAsia="zh-CN" w:bidi="ar-SA"/>
              </w:rPr>
            </w:pPr>
            <w:r>
              <w:rPr>
                <w:rFonts w:hint="eastAsia" w:ascii="宋体" w:hAnsi="宋体" w:eastAsia="宋体" w:cs="宋体"/>
                <w:color w:val="000000" w:themeColor="text1"/>
                <w:kern w:val="2"/>
                <w:sz w:val="22"/>
                <w:szCs w:val="22"/>
                <w:highlight w:val="none"/>
                <w:lang w:val="en-US" w:eastAsia="zh-CN" w:bidi="ar-SA"/>
              </w:rPr>
              <w:t>1.本次采购0号柴油主要为满足营养食堂炒锅锅炉燃料使用，需满足国标：《车用柴油》（GB19147-2016）中0号柴油及相关技术指标要求（如有最新要求按最新要求执行）；</w:t>
            </w:r>
          </w:p>
          <w:p w14:paraId="5351F5EA">
            <w:pPr>
              <w:pStyle w:val="11"/>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color w:val="000000" w:themeColor="text1"/>
                <w:kern w:val="2"/>
                <w:sz w:val="22"/>
                <w:szCs w:val="22"/>
                <w:highlight w:val="none"/>
                <w:lang w:val="en-US" w:eastAsia="zh-CN" w:bidi="ar-SA"/>
              </w:rPr>
            </w:pPr>
            <w:r>
              <w:rPr>
                <w:rFonts w:hint="eastAsia" w:ascii="宋体" w:hAnsi="宋体" w:eastAsia="宋体" w:cs="宋体"/>
                <w:color w:val="000000" w:themeColor="text1"/>
                <w:kern w:val="2"/>
                <w:sz w:val="22"/>
                <w:szCs w:val="22"/>
                <w:highlight w:val="none"/>
                <w:lang w:val="en-US" w:eastAsia="zh-CN" w:bidi="ar-SA"/>
              </w:rPr>
              <w:t>2、质保期：1年。</w:t>
            </w:r>
          </w:p>
          <w:p w14:paraId="6387258F">
            <w:pPr>
              <w:pStyle w:val="41"/>
              <w:keepNext w:val="0"/>
              <w:keepLines w:val="0"/>
              <w:pageBreakBefore w:val="0"/>
              <w:kinsoku/>
              <w:wordWrap/>
              <w:overflowPunct/>
              <w:topLinePunct w:val="0"/>
              <w:bidi w:val="0"/>
              <w:spacing w:after="156" w:line="360" w:lineRule="auto"/>
              <w:ind w:left="0" w:leftChars="0" w:firstLine="0" w:firstLineChars="0"/>
              <w:jc w:val="left"/>
              <w:textAlignment w:val="auto"/>
              <w:rPr>
                <w:rFonts w:hint="eastAsia" w:ascii="宋体" w:hAnsi="宋体" w:eastAsia="宋体" w:cs="宋体"/>
                <w:color w:val="000000" w:themeColor="text1"/>
                <w:kern w:val="2"/>
                <w:sz w:val="22"/>
                <w:szCs w:val="22"/>
                <w:highlight w:val="none"/>
                <w:lang w:val="en-US" w:eastAsia="zh-CN" w:bidi="ar-SA"/>
              </w:rPr>
            </w:pPr>
            <w:r>
              <w:rPr>
                <w:rFonts w:hint="eastAsia" w:ascii="宋体" w:hAnsi="宋体" w:eastAsia="宋体" w:cs="宋体"/>
                <w:color w:val="000000" w:themeColor="text1"/>
                <w:kern w:val="2"/>
                <w:sz w:val="22"/>
                <w:szCs w:val="22"/>
                <w:highlight w:val="none"/>
                <w:lang w:val="en-US" w:eastAsia="zh-CN" w:bidi="ar-SA"/>
              </w:rPr>
              <w:t>3、配送要求：每月5日、10日、15日、20日、25日、30日18点00分左右配送到采购人指定地点，配送人员至少2人。每次配送及加注量约900升-950升。</w:t>
            </w:r>
          </w:p>
          <w:p w14:paraId="72032035">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rPr>
            </w:pPr>
            <w:r>
              <w:rPr>
                <w:rFonts w:hint="eastAsia" w:ascii="宋体" w:hAnsi="宋体" w:eastAsia="宋体" w:cs="宋体"/>
                <w:color w:val="000000" w:themeColor="text1"/>
                <w:kern w:val="2"/>
                <w:sz w:val="22"/>
                <w:szCs w:val="22"/>
                <w:highlight w:val="none"/>
                <w:lang w:val="en-US" w:eastAsia="zh-CN" w:bidi="ar-SA"/>
              </w:rPr>
              <w:t>4、为保证医院正常运行，供应商一般使用约9吨左右的油车为佳。</w:t>
            </w:r>
          </w:p>
          <w:p w14:paraId="499D3A58">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rPr>
            </w:pPr>
            <w:r>
              <w:rPr>
                <w:rFonts w:hint="eastAsia" w:ascii="宋体" w:hAnsi="宋体" w:eastAsia="宋体" w:cs="宋体"/>
                <w:color w:val="000000" w:themeColor="text1"/>
                <w:kern w:val="2"/>
                <w:sz w:val="22"/>
                <w:szCs w:val="22"/>
                <w:highlight w:val="none"/>
                <w:lang w:val="en-US" w:eastAsia="zh-CN" w:bidi="ar-SA"/>
              </w:rPr>
              <w:t>5、供应商应具备至少30米长的加油管道。</w:t>
            </w:r>
          </w:p>
        </w:tc>
        <w:tc>
          <w:tcPr>
            <w:tcW w:w="2375" w:type="dxa"/>
            <w:tcBorders>
              <w:top w:val="single" w:color="auto" w:sz="4" w:space="0"/>
              <w:left w:val="single" w:color="auto" w:sz="4" w:space="0"/>
              <w:bottom w:val="single" w:color="auto" w:sz="4" w:space="0"/>
              <w:right w:val="single" w:color="auto" w:sz="4" w:space="0"/>
            </w:tcBorders>
            <w:vAlign w:val="center"/>
          </w:tcPr>
          <w:p w14:paraId="6B4792D2">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rPr>
            </w:pPr>
          </w:p>
        </w:tc>
        <w:tc>
          <w:tcPr>
            <w:tcW w:w="2401" w:type="dxa"/>
            <w:tcBorders>
              <w:top w:val="single" w:color="auto" w:sz="4" w:space="0"/>
              <w:left w:val="single" w:color="auto" w:sz="4" w:space="0"/>
              <w:bottom w:val="single" w:color="auto" w:sz="4" w:space="0"/>
              <w:right w:val="single" w:color="auto" w:sz="4" w:space="0"/>
            </w:tcBorders>
            <w:vAlign w:val="center"/>
          </w:tcPr>
          <w:p w14:paraId="0CE7DB1F">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rPr>
            </w:pPr>
          </w:p>
        </w:tc>
      </w:tr>
      <w:tr w14:paraId="7FF10967">
        <w:tblPrEx>
          <w:tblLayout w:type="fixed"/>
        </w:tblPrEx>
        <w:tc>
          <w:tcPr>
            <w:tcW w:w="9387" w:type="dxa"/>
            <w:gridSpan w:val="4"/>
            <w:tcBorders>
              <w:top w:val="single" w:color="auto" w:sz="4" w:space="0"/>
              <w:left w:val="single" w:color="auto" w:sz="4" w:space="0"/>
              <w:bottom w:val="single" w:color="auto" w:sz="4" w:space="0"/>
              <w:right w:val="single" w:color="auto" w:sz="4" w:space="0"/>
            </w:tcBorders>
          </w:tcPr>
          <w:p w14:paraId="48F6EF0B">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▲二、</w:t>
            </w:r>
            <w:r>
              <w:rPr>
                <w:rFonts w:hint="eastAsia" w:ascii="宋体" w:hAnsi="宋体" w:eastAsia="宋体" w:cs="宋体"/>
                <w:b/>
                <w:color w:val="000000" w:themeColor="text1"/>
                <w:sz w:val="22"/>
                <w:szCs w:val="22"/>
                <w:highlight w:val="none"/>
              </w:rPr>
              <w:t>商务条款</w:t>
            </w:r>
          </w:p>
        </w:tc>
        <w:tc>
          <w:tcPr>
            <w:tcW w:w="2375" w:type="dxa"/>
            <w:tcBorders>
              <w:top w:val="single" w:color="auto" w:sz="4" w:space="0"/>
              <w:left w:val="single" w:color="auto" w:sz="4" w:space="0"/>
              <w:bottom w:val="single" w:color="auto" w:sz="4" w:space="0"/>
              <w:right w:val="single" w:color="auto" w:sz="4" w:space="0"/>
            </w:tcBorders>
            <w:vAlign w:val="center"/>
          </w:tcPr>
          <w:p w14:paraId="417730B3">
            <w:pPr>
              <w:keepNext w:val="0"/>
              <w:keepLines w:val="0"/>
              <w:widowControl/>
              <w:suppressLineNumbers w:val="0"/>
              <w:jc w:val="both"/>
              <w:textAlignment w:val="center"/>
              <w:rPr>
                <w:rFonts w:hint="eastAsia" w:ascii="宋体" w:hAnsi="宋体" w:eastAsia="宋体" w:cs="宋体"/>
                <w:color w:val="000000" w:themeColor="text1"/>
                <w:sz w:val="22"/>
                <w:szCs w:val="22"/>
                <w:highlight w:val="none"/>
              </w:rPr>
            </w:pPr>
            <w:r>
              <w:rPr>
                <w:rFonts w:hint="eastAsia" w:ascii="宋体" w:hAnsi="宋体" w:eastAsia="宋体" w:cs="宋体"/>
                <w:b/>
                <w:bCs/>
                <w:i w:val="0"/>
                <w:iCs w:val="0"/>
                <w:color w:val="000000"/>
                <w:kern w:val="0"/>
                <w:sz w:val="21"/>
                <w:szCs w:val="21"/>
                <w:highlight w:val="none"/>
                <w:u w:val="none"/>
                <w:lang w:val="en-US" w:eastAsia="zh-CN" w:bidi="ar"/>
              </w:rPr>
              <w:t>参数是否响应（是/否）</w:t>
            </w:r>
          </w:p>
        </w:tc>
        <w:tc>
          <w:tcPr>
            <w:tcW w:w="2401" w:type="dxa"/>
            <w:tcBorders>
              <w:top w:val="single" w:color="auto" w:sz="4" w:space="0"/>
              <w:left w:val="single" w:color="auto" w:sz="4" w:space="0"/>
              <w:bottom w:val="single" w:color="auto" w:sz="4" w:space="0"/>
              <w:right w:val="single" w:color="auto" w:sz="4" w:space="0"/>
            </w:tcBorders>
            <w:vAlign w:val="center"/>
          </w:tcPr>
          <w:p w14:paraId="755A3425">
            <w:pPr>
              <w:keepNext w:val="0"/>
              <w:keepLines w:val="0"/>
              <w:widowControl/>
              <w:suppressLineNumbers w:val="0"/>
              <w:jc w:val="both"/>
              <w:textAlignment w:val="center"/>
              <w:rPr>
                <w:rFonts w:hint="eastAsia" w:ascii="宋体" w:hAnsi="宋体" w:eastAsia="宋体" w:cs="宋体"/>
                <w:color w:val="000000" w:themeColor="text1"/>
                <w:sz w:val="22"/>
                <w:szCs w:val="22"/>
                <w:highlight w:val="none"/>
              </w:rPr>
            </w:pPr>
            <w:r>
              <w:rPr>
                <w:rFonts w:hint="eastAsia" w:ascii="宋体" w:hAnsi="宋体" w:eastAsia="宋体" w:cs="宋体"/>
                <w:b/>
                <w:bCs/>
                <w:i w:val="0"/>
                <w:iCs w:val="0"/>
                <w:color w:val="000000"/>
                <w:kern w:val="0"/>
                <w:sz w:val="21"/>
                <w:szCs w:val="21"/>
                <w:highlight w:val="none"/>
                <w:u w:val="none"/>
                <w:lang w:val="en-US" w:eastAsia="zh-CN" w:bidi="ar"/>
              </w:rPr>
              <w:t>备注(若不符合，或有优化建议，请在此栏填写)</w:t>
            </w:r>
          </w:p>
        </w:tc>
      </w:tr>
      <w:tr w14:paraId="3C2C7816">
        <w:tblPrEx>
          <w:tblLayout w:type="fixed"/>
        </w:tblPrEx>
        <w:tc>
          <w:tcPr>
            <w:tcW w:w="1450" w:type="dxa"/>
            <w:gridSpan w:val="2"/>
            <w:tcBorders>
              <w:top w:val="single" w:color="auto" w:sz="4" w:space="0"/>
              <w:left w:val="single" w:color="auto" w:sz="4" w:space="0"/>
              <w:bottom w:val="single" w:color="auto" w:sz="4" w:space="0"/>
              <w:right w:val="single" w:color="auto" w:sz="4" w:space="0"/>
            </w:tcBorders>
            <w:vAlign w:val="center"/>
          </w:tcPr>
          <w:p w14:paraId="570DA327">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服务的时间或服务期限</w:t>
            </w:r>
          </w:p>
        </w:tc>
        <w:tc>
          <w:tcPr>
            <w:tcW w:w="7937" w:type="dxa"/>
            <w:gridSpan w:val="2"/>
            <w:tcBorders>
              <w:top w:val="single" w:color="auto" w:sz="4" w:space="0"/>
              <w:left w:val="single" w:color="auto" w:sz="4" w:space="0"/>
              <w:bottom w:val="single" w:color="auto" w:sz="4" w:space="0"/>
              <w:right w:val="single" w:color="auto" w:sz="4" w:space="0"/>
            </w:tcBorders>
            <w:vAlign w:val="center"/>
          </w:tcPr>
          <w:p w14:paraId="61F1499E">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u w:val="none"/>
              </w:rPr>
              <w:t>合同签订之日起</w:t>
            </w:r>
            <w:r>
              <w:rPr>
                <w:rFonts w:hint="eastAsia" w:ascii="宋体" w:hAnsi="宋体" w:eastAsia="宋体" w:cs="宋体"/>
                <w:color w:val="000000" w:themeColor="text1"/>
                <w:sz w:val="22"/>
                <w:szCs w:val="22"/>
                <w:highlight w:val="none"/>
                <w:u w:val="none"/>
                <w:lang w:val="en-US" w:eastAsia="zh-CN"/>
              </w:rPr>
              <w:t>1</w:t>
            </w:r>
            <w:r>
              <w:rPr>
                <w:rFonts w:hint="eastAsia" w:ascii="宋体" w:hAnsi="宋体" w:eastAsia="宋体" w:cs="宋体"/>
                <w:color w:val="000000" w:themeColor="text1"/>
                <w:sz w:val="22"/>
                <w:szCs w:val="22"/>
                <w:highlight w:val="none"/>
                <w:u w:val="none"/>
              </w:rPr>
              <w:t>年（</w:t>
            </w:r>
            <w:r>
              <w:rPr>
                <w:rFonts w:hint="eastAsia" w:ascii="宋体" w:hAnsi="宋体" w:eastAsia="宋体" w:cs="宋体"/>
                <w:color w:val="000000" w:themeColor="text1"/>
                <w:sz w:val="22"/>
                <w:szCs w:val="22"/>
                <w:highlight w:val="none"/>
                <w:u w:val="none"/>
                <w:lang w:val="en-US" w:eastAsia="zh-CN"/>
              </w:rPr>
              <w:t>12</w:t>
            </w:r>
            <w:r>
              <w:rPr>
                <w:rFonts w:hint="eastAsia" w:ascii="宋体" w:hAnsi="宋体" w:eastAsia="宋体" w:cs="宋体"/>
                <w:color w:val="000000" w:themeColor="text1"/>
                <w:sz w:val="22"/>
                <w:szCs w:val="22"/>
                <w:highlight w:val="none"/>
                <w:u w:val="none"/>
              </w:rPr>
              <w:t>个月）。</w:t>
            </w:r>
          </w:p>
        </w:tc>
        <w:tc>
          <w:tcPr>
            <w:tcW w:w="2375" w:type="dxa"/>
            <w:tcBorders>
              <w:top w:val="single" w:color="auto" w:sz="4" w:space="0"/>
              <w:left w:val="single" w:color="auto" w:sz="4" w:space="0"/>
              <w:bottom w:val="single" w:color="auto" w:sz="4" w:space="0"/>
              <w:right w:val="single" w:color="auto" w:sz="4" w:space="0"/>
            </w:tcBorders>
            <w:vAlign w:val="center"/>
          </w:tcPr>
          <w:p w14:paraId="251ECB48">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u w:val="none"/>
              </w:rPr>
            </w:pPr>
          </w:p>
        </w:tc>
        <w:tc>
          <w:tcPr>
            <w:tcW w:w="2401" w:type="dxa"/>
            <w:tcBorders>
              <w:top w:val="single" w:color="auto" w:sz="4" w:space="0"/>
              <w:left w:val="single" w:color="auto" w:sz="4" w:space="0"/>
              <w:bottom w:val="single" w:color="auto" w:sz="4" w:space="0"/>
              <w:right w:val="single" w:color="auto" w:sz="4" w:space="0"/>
            </w:tcBorders>
            <w:vAlign w:val="center"/>
          </w:tcPr>
          <w:p w14:paraId="434FE541">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u w:val="none"/>
              </w:rPr>
            </w:pPr>
          </w:p>
        </w:tc>
      </w:tr>
      <w:tr w14:paraId="11D951D9">
        <w:tblPrEx>
          <w:tblLayout w:type="fixed"/>
        </w:tblPrEx>
        <w:tc>
          <w:tcPr>
            <w:tcW w:w="1450" w:type="dxa"/>
            <w:gridSpan w:val="2"/>
            <w:tcBorders>
              <w:top w:val="single" w:color="auto" w:sz="4" w:space="0"/>
              <w:left w:val="single" w:color="auto" w:sz="4" w:space="0"/>
              <w:bottom w:val="single" w:color="auto" w:sz="4" w:space="0"/>
              <w:right w:val="single" w:color="auto" w:sz="4" w:space="0"/>
            </w:tcBorders>
            <w:vAlign w:val="center"/>
          </w:tcPr>
          <w:p w14:paraId="7BAF9DB7">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服务地点或交付地点</w:t>
            </w:r>
          </w:p>
        </w:tc>
        <w:tc>
          <w:tcPr>
            <w:tcW w:w="7937" w:type="dxa"/>
            <w:gridSpan w:val="2"/>
            <w:tcBorders>
              <w:top w:val="single" w:color="auto" w:sz="4" w:space="0"/>
              <w:left w:val="single" w:color="auto" w:sz="4" w:space="0"/>
              <w:bottom w:val="single" w:color="auto" w:sz="4" w:space="0"/>
              <w:right w:val="single" w:color="auto" w:sz="4" w:space="0"/>
            </w:tcBorders>
            <w:vAlign w:val="center"/>
          </w:tcPr>
          <w:p w14:paraId="32F1CEF5">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u w:val="none"/>
              </w:rPr>
              <w:t>南宁市双拥路6号广西医科大学第一附属医院</w:t>
            </w:r>
            <w:r>
              <w:rPr>
                <w:rFonts w:hint="eastAsia" w:ascii="宋体" w:hAnsi="宋体" w:eastAsia="宋体" w:cs="宋体"/>
                <w:color w:val="000000" w:themeColor="text1"/>
                <w:sz w:val="22"/>
                <w:szCs w:val="22"/>
                <w:highlight w:val="none"/>
                <w:u w:val="none"/>
                <w:lang w:val="en-US" w:eastAsia="zh-CN"/>
              </w:rPr>
              <w:t>营养食堂</w:t>
            </w:r>
          </w:p>
        </w:tc>
        <w:tc>
          <w:tcPr>
            <w:tcW w:w="2375" w:type="dxa"/>
            <w:tcBorders>
              <w:top w:val="single" w:color="auto" w:sz="4" w:space="0"/>
              <w:left w:val="single" w:color="auto" w:sz="4" w:space="0"/>
              <w:bottom w:val="single" w:color="auto" w:sz="4" w:space="0"/>
              <w:right w:val="single" w:color="auto" w:sz="4" w:space="0"/>
            </w:tcBorders>
            <w:vAlign w:val="center"/>
          </w:tcPr>
          <w:p w14:paraId="64DD6712">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u w:val="none"/>
              </w:rPr>
            </w:pPr>
          </w:p>
        </w:tc>
        <w:tc>
          <w:tcPr>
            <w:tcW w:w="2401" w:type="dxa"/>
            <w:tcBorders>
              <w:top w:val="single" w:color="auto" w:sz="4" w:space="0"/>
              <w:left w:val="single" w:color="auto" w:sz="4" w:space="0"/>
              <w:bottom w:val="single" w:color="auto" w:sz="4" w:space="0"/>
              <w:right w:val="single" w:color="auto" w:sz="4" w:space="0"/>
            </w:tcBorders>
            <w:vAlign w:val="center"/>
          </w:tcPr>
          <w:p w14:paraId="5B1D4DB0">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u w:val="none"/>
              </w:rPr>
            </w:pPr>
          </w:p>
        </w:tc>
      </w:tr>
      <w:tr w14:paraId="311090B7">
        <w:tblPrEx>
          <w:tblLayout w:type="fixed"/>
        </w:tblPrEx>
        <w:tc>
          <w:tcPr>
            <w:tcW w:w="14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B7F74F">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kern w:val="2"/>
                <w:sz w:val="22"/>
                <w:szCs w:val="22"/>
                <w:highlight w:val="none"/>
                <w:lang w:val="en-US" w:eastAsia="zh-CN" w:bidi="ar-SA"/>
              </w:rPr>
            </w:pPr>
            <w:r>
              <w:rPr>
                <w:rFonts w:hint="eastAsia" w:ascii="宋体" w:hAnsi="宋体" w:eastAsia="宋体" w:cs="宋体"/>
                <w:color w:val="000000" w:themeColor="text1"/>
                <w:sz w:val="22"/>
                <w:szCs w:val="22"/>
                <w:highlight w:val="none"/>
                <w:lang w:val="en-US" w:eastAsia="zh-CN"/>
              </w:rPr>
              <w:t>报价</w:t>
            </w:r>
            <w:r>
              <w:rPr>
                <w:rFonts w:hint="eastAsia" w:ascii="宋体" w:hAnsi="宋体" w:cs="宋体"/>
                <w:color w:val="000000" w:themeColor="text1"/>
                <w:sz w:val="22"/>
                <w:szCs w:val="22"/>
                <w:highlight w:val="none"/>
                <w:lang w:val="en-US" w:eastAsia="zh-CN"/>
              </w:rPr>
              <w:t>及结算</w:t>
            </w:r>
            <w:r>
              <w:rPr>
                <w:rFonts w:hint="eastAsia" w:ascii="宋体" w:hAnsi="宋体" w:eastAsia="宋体" w:cs="宋体"/>
                <w:color w:val="000000" w:themeColor="text1"/>
                <w:sz w:val="22"/>
                <w:szCs w:val="22"/>
                <w:highlight w:val="none"/>
                <w:lang w:val="en-US" w:eastAsia="zh-CN"/>
              </w:rPr>
              <w:t>要求</w:t>
            </w:r>
          </w:p>
        </w:tc>
        <w:tc>
          <w:tcPr>
            <w:tcW w:w="79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7855AD">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u w:val="none"/>
              </w:rPr>
            </w:pPr>
            <w:r>
              <w:rPr>
                <w:rFonts w:hint="eastAsia" w:ascii="宋体" w:hAnsi="宋体" w:cs="宋体"/>
                <w:color w:val="000000" w:themeColor="text1"/>
                <w:sz w:val="22"/>
                <w:szCs w:val="22"/>
                <w:highlight w:val="none"/>
                <w:u w:val="none"/>
                <w:lang w:val="en-US" w:eastAsia="zh-CN"/>
              </w:rPr>
              <w:t>1、供应商按折扣报价，</w:t>
            </w:r>
            <w:r>
              <w:rPr>
                <w:rFonts w:hint="eastAsia" w:ascii="宋体" w:hAnsi="宋体" w:eastAsia="宋体" w:cs="宋体"/>
                <w:color w:val="000000" w:themeColor="text1"/>
                <w:sz w:val="22"/>
                <w:szCs w:val="22"/>
                <w:highlight w:val="none"/>
                <w:u w:val="none"/>
              </w:rPr>
              <w:t>结算金额以实际</w:t>
            </w:r>
            <w:r>
              <w:rPr>
                <w:rFonts w:hint="eastAsia" w:ascii="宋体" w:hAnsi="宋体" w:cs="宋体"/>
                <w:color w:val="000000" w:themeColor="text1"/>
                <w:sz w:val="22"/>
                <w:szCs w:val="22"/>
                <w:highlight w:val="none"/>
                <w:u w:val="none"/>
                <w:lang w:val="en-US" w:eastAsia="zh-CN"/>
              </w:rPr>
              <w:t>订单</w:t>
            </w:r>
            <w:r>
              <w:rPr>
                <w:rFonts w:hint="eastAsia" w:ascii="宋体" w:hAnsi="宋体" w:eastAsia="宋体" w:cs="宋体"/>
                <w:color w:val="000000" w:themeColor="text1"/>
                <w:sz w:val="22"/>
                <w:szCs w:val="22"/>
                <w:highlight w:val="none"/>
                <w:u w:val="none"/>
              </w:rPr>
              <w:t>数量乘以实际结算单价进行结算，实际结算单价以进货当天</w:t>
            </w:r>
            <w:r>
              <w:rPr>
                <w:rFonts w:hint="eastAsia" w:ascii="宋体" w:hAnsi="宋体" w:cs="宋体"/>
                <w:color w:val="000000" w:themeColor="text1"/>
                <w:sz w:val="22"/>
                <w:szCs w:val="22"/>
                <w:highlight w:val="none"/>
                <w:u w:val="none"/>
                <w:lang w:val="en-US" w:eastAsia="zh-CN"/>
              </w:rPr>
              <w:t>南宁</w:t>
            </w:r>
            <w:r>
              <w:rPr>
                <w:rFonts w:hint="eastAsia" w:ascii="宋体" w:hAnsi="宋体" w:eastAsia="宋体" w:cs="宋体"/>
                <w:color w:val="000000" w:themeColor="text1"/>
                <w:sz w:val="22"/>
                <w:szCs w:val="22"/>
                <w:highlight w:val="none"/>
                <w:u w:val="none"/>
              </w:rPr>
              <w:t>市中石化或中石油的挂牌销售价单价乘以成交折扣为准，</w:t>
            </w:r>
            <w:r>
              <w:rPr>
                <w:rFonts w:hint="eastAsia" w:ascii="宋体" w:hAnsi="宋体" w:eastAsia="宋体" w:cs="宋体"/>
                <w:b/>
                <w:bCs/>
                <w:color w:val="000000" w:themeColor="text1"/>
                <w:sz w:val="22"/>
                <w:szCs w:val="22"/>
                <w:highlight w:val="none"/>
                <w:u w:val="none"/>
              </w:rPr>
              <w:t>供应商报价折扣≤0.9</w:t>
            </w:r>
            <w:r>
              <w:rPr>
                <w:rFonts w:hint="eastAsia" w:ascii="宋体" w:hAnsi="宋体" w:cs="宋体"/>
                <w:b/>
                <w:bCs/>
                <w:color w:val="000000" w:themeColor="text1"/>
                <w:sz w:val="22"/>
                <w:szCs w:val="22"/>
                <w:highlight w:val="none"/>
                <w:u w:val="none"/>
                <w:lang w:val="en-US" w:eastAsia="zh-CN"/>
              </w:rPr>
              <w:t>2</w:t>
            </w:r>
            <w:r>
              <w:rPr>
                <w:rFonts w:hint="eastAsia" w:ascii="宋体" w:hAnsi="宋体" w:eastAsia="宋体" w:cs="宋体"/>
                <w:color w:val="000000" w:themeColor="text1"/>
                <w:sz w:val="22"/>
                <w:szCs w:val="22"/>
                <w:highlight w:val="none"/>
                <w:u w:val="none"/>
              </w:rPr>
              <w:t>，否则响应文件按无效处理。(结算金额=实际订单数量×[进货当天</w:t>
            </w:r>
            <w:r>
              <w:rPr>
                <w:rFonts w:hint="eastAsia" w:ascii="宋体" w:hAnsi="宋体" w:cs="宋体"/>
                <w:color w:val="000000" w:themeColor="text1"/>
                <w:sz w:val="22"/>
                <w:szCs w:val="22"/>
                <w:highlight w:val="none"/>
                <w:u w:val="none"/>
                <w:lang w:val="en-US" w:eastAsia="zh-CN"/>
              </w:rPr>
              <w:t>南宁</w:t>
            </w:r>
            <w:r>
              <w:rPr>
                <w:rFonts w:hint="eastAsia" w:ascii="宋体" w:hAnsi="宋体" w:eastAsia="宋体" w:cs="宋体"/>
                <w:color w:val="000000" w:themeColor="text1"/>
                <w:sz w:val="22"/>
                <w:szCs w:val="22"/>
                <w:highlight w:val="none"/>
                <w:u w:val="none"/>
              </w:rPr>
              <w:t>市中石化或中石油的挂牌销售价单价×成交折扣])。</w:t>
            </w:r>
          </w:p>
          <w:p w14:paraId="5F5335D8">
            <w:pPr>
              <w:keepNext w:val="0"/>
              <w:keepLines w:val="0"/>
              <w:pageBreakBefore w:val="0"/>
              <w:numPr>
                <w:ilvl w:val="0"/>
                <w:numId w:val="0"/>
              </w:numPr>
              <w:kinsoku/>
              <w:wordWrap/>
              <w:overflowPunct/>
              <w:topLinePunct w:val="0"/>
              <w:bidi w:val="0"/>
              <w:spacing w:line="360" w:lineRule="auto"/>
              <w:ind w:left="0" w:leftChars="0" w:firstLine="0" w:firstLineChars="0"/>
              <w:jc w:val="left"/>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color w:val="000000" w:themeColor="text1"/>
                <w:sz w:val="22"/>
                <w:szCs w:val="22"/>
                <w:highlight w:val="none"/>
                <w:u w:val="none"/>
              </w:rPr>
              <w:t>2、项目过程中如涉及到的必要验收费用、设备检验费用，由</w:t>
            </w:r>
            <w:r>
              <w:rPr>
                <w:rFonts w:hint="eastAsia" w:ascii="宋体" w:hAnsi="宋体" w:cs="宋体"/>
                <w:color w:val="000000" w:themeColor="text1"/>
                <w:sz w:val="22"/>
                <w:szCs w:val="22"/>
                <w:highlight w:val="none"/>
                <w:u w:val="none"/>
                <w:lang w:val="en-US" w:eastAsia="zh-CN"/>
              </w:rPr>
              <w:t>供应商</w:t>
            </w:r>
            <w:r>
              <w:rPr>
                <w:rFonts w:hint="eastAsia" w:ascii="宋体" w:hAnsi="宋体" w:eastAsia="宋体" w:cs="宋体"/>
                <w:color w:val="000000" w:themeColor="text1"/>
                <w:sz w:val="22"/>
                <w:szCs w:val="22"/>
                <w:highlight w:val="none"/>
                <w:u w:val="none"/>
              </w:rPr>
              <w:t>负责。</w:t>
            </w:r>
          </w:p>
        </w:tc>
        <w:tc>
          <w:tcPr>
            <w:tcW w:w="2375" w:type="dxa"/>
            <w:tcBorders>
              <w:top w:val="single" w:color="auto" w:sz="4" w:space="0"/>
              <w:left w:val="single" w:color="auto" w:sz="4" w:space="0"/>
              <w:bottom w:val="single" w:color="auto" w:sz="4" w:space="0"/>
              <w:right w:val="single" w:color="auto" w:sz="4" w:space="0"/>
            </w:tcBorders>
            <w:vAlign w:val="center"/>
          </w:tcPr>
          <w:p w14:paraId="6D1074CB">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u w:val="none"/>
              </w:rPr>
            </w:pPr>
          </w:p>
        </w:tc>
        <w:tc>
          <w:tcPr>
            <w:tcW w:w="2401" w:type="dxa"/>
            <w:tcBorders>
              <w:top w:val="single" w:color="auto" w:sz="4" w:space="0"/>
              <w:left w:val="single" w:color="auto" w:sz="4" w:space="0"/>
              <w:bottom w:val="single" w:color="auto" w:sz="4" w:space="0"/>
              <w:right w:val="single" w:color="auto" w:sz="4" w:space="0"/>
            </w:tcBorders>
            <w:vAlign w:val="center"/>
          </w:tcPr>
          <w:p w14:paraId="5F8E0F2E">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u w:val="none"/>
              </w:rPr>
            </w:pPr>
          </w:p>
        </w:tc>
      </w:tr>
      <w:tr w14:paraId="643C1579">
        <w:tblPrEx>
          <w:tblLayout w:type="fixed"/>
        </w:tblPrEx>
        <w:tc>
          <w:tcPr>
            <w:tcW w:w="14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3C9681">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Cs/>
                <w:color w:val="000000" w:themeColor="text1"/>
                <w:kern w:val="2"/>
                <w:sz w:val="22"/>
                <w:szCs w:val="22"/>
                <w:highlight w:val="none"/>
                <w:lang w:val="en-US" w:eastAsia="zh-CN" w:bidi="ar-SA"/>
              </w:rPr>
            </w:pPr>
            <w:r>
              <w:rPr>
                <w:rFonts w:hint="eastAsia" w:ascii="宋体" w:hAnsi="宋体" w:eastAsia="宋体" w:cs="宋体"/>
                <w:color w:val="000000" w:themeColor="text1"/>
                <w:sz w:val="22"/>
                <w:szCs w:val="22"/>
                <w:highlight w:val="none"/>
              </w:rPr>
              <w:t>付款方式、时间、条件</w:t>
            </w:r>
          </w:p>
        </w:tc>
        <w:tc>
          <w:tcPr>
            <w:tcW w:w="79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45FE44">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1</w:t>
            </w:r>
            <w:r>
              <w:rPr>
                <w:rFonts w:hint="eastAsia" w:ascii="宋体" w:hAnsi="宋体" w:eastAsia="宋体" w:cs="宋体"/>
                <w:color w:val="000000" w:themeColor="text1"/>
                <w:sz w:val="22"/>
                <w:szCs w:val="22"/>
                <w:highlight w:val="none"/>
                <w:lang w:eastAsia="zh-CN"/>
              </w:rPr>
              <w:t>、当月采购的货款于次月结清。采购人按月进行公对公账户转账，以采购人实际购买的数量核实核算。供应商必须提供详细的物品销售清单与采购人的收货单核对无误后，供应商按当次结算的金额出具合法有效的发票，</w:t>
            </w:r>
            <w:r>
              <w:rPr>
                <w:rFonts w:hint="eastAsia" w:ascii="宋体" w:hAnsi="宋体" w:eastAsia="宋体" w:cs="宋体"/>
                <w:color w:val="000000" w:themeColor="text1"/>
                <w:sz w:val="22"/>
                <w:szCs w:val="22"/>
                <w:highlight w:val="none"/>
                <w:lang w:val="en-US" w:eastAsia="zh-CN"/>
              </w:rPr>
              <w:t>经</w:t>
            </w:r>
            <w:r>
              <w:rPr>
                <w:rFonts w:hint="eastAsia" w:ascii="宋体" w:hAnsi="宋体" w:eastAsia="宋体" w:cs="宋体"/>
                <w:color w:val="000000" w:themeColor="text1"/>
                <w:sz w:val="22"/>
                <w:szCs w:val="22"/>
                <w:highlight w:val="none"/>
                <w:lang w:eastAsia="zh-CN"/>
              </w:rPr>
              <w:t>采购人审核无误，完成付款审批手续后15个工作日内支付。</w:t>
            </w:r>
          </w:p>
          <w:p w14:paraId="60899CE9">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000000" w:themeColor="text1"/>
                <w:kern w:val="2"/>
                <w:sz w:val="22"/>
                <w:szCs w:val="22"/>
                <w:highlight w:val="none"/>
                <w:lang w:val="en-US" w:eastAsia="zh-CN" w:bidi="ar-SA"/>
              </w:rPr>
            </w:pPr>
            <w:r>
              <w:rPr>
                <w:rFonts w:hint="eastAsia" w:ascii="宋体" w:hAnsi="宋体" w:cs="宋体"/>
                <w:color w:val="000000" w:themeColor="text1"/>
                <w:sz w:val="22"/>
                <w:szCs w:val="22"/>
                <w:highlight w:val="none"/>
                <w:lang w:val="en-US" w:eastAsia="zh-CN"/>
              </w:rPr>
              <w:t>2</w:t>
            </w:r>
            <w:r>
              <w:rPr>
                <w:rFonts w:hint="eastAsia" w:ascii="宋体" w:hAnsi="宋体" w:eastAsia="宋体" w:cs="宋体"/>
                <w:color w:val="000000" w:themeColor="text1"/>
                <w:sz w:val="22"/>
                <w:szCs w:val="22"/>
                <w:highlight w:val="none"/>
                <w:lang w:val="en-US" w:eastAsia="zh-CN"/>
              </w:rPr>
              <w:t>、</w:t>
            </w:r>
            <w:r>
              <w:rPr>
                <w:rFonts w:hint="eastAsia" w:ascii="宋体" w:hAnsi="宋体" w:eastAsia="宋体" w:cs="宋体"/>
                <w:color w:val="000000" w:themeColor="text1"/>
                <w:sz w:val="22"/>
                <w:szCs w:val="22"/>
                <w:highlight w:val="none"/>
              </w:rPr>
              <w:t>本合同使用货币币制如未作特别说明均为人民币。</w:t>
            </w:r>
          </w:p>
        </w:tc>
        <w:tc>
          <w:tcPr>
            <w:tcW w:w="2375" w:type="dxa"/>
            <w:tcBorders>
              <w:top w:val="single" w:color="auto" w:sz="4" w:space="0"/>
              <w:left w:val="single" w:color="auto" w:sz="4" w:space="0"/>
              <w:bottom w:val="single" w:color="auto" w:sz="4" w:space="0"/>
              <w:right w:val="single" w:color="auto" w:sz="4" w:space="0"/>
            </w:tcBorders>
            <w:vAlign w:val="center"/>
          </w:tcPr>
          <w:p w14:paraId="6385C9FC">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rPr>
            </w:pPr>
          </w:p>
        </w:tc>
        <w:tc>
          <w:tcPr>
            <w:tcW w:w="2401" w:type="dxa"/>
            <w:tcBorders>
              <w:top w:val="single" w:color="auto" w:sz="4" w:space="0"/>
              <w:left w:val="single" w:color="auto" w:sz="4" w:space="0"/>
              <w:bottom w:val="single" w:color="auto" w:sz="4" w:space="0"/>
              <w:right w:val="single" w:color="auto" w:sz="4" w:space="0"/>
            </w:tcBorders>
            <w:vAlign w:val="center"/>
          </w:tcPr>
          <w:p w14:paraId="6167EC46">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rPr>
            </w:pPr>
          </w:p>
        </w:tc>
      </w:tr>
      <w:tr w14:paraId="573AAE7B">
        <w:tblPrEx>
          <w:tblLayout w:type="fixed"/>
        </w:tblPrEx>
        <w:tc>
          <w:tcPr>
            <w:tcW w:w="1450" w:type="dxa"/>
            <w:gridSpan w:val="2"/>
            <w:tcBorders>
              <w:top w:val="single" w:color="auto" w:sz="4" w:space="0"/>
              <w:left w:val="single" w:color="auto" w:sz="4" w:space="0"/>
              <w:bottom w:val="single" w:color="auto" w:sz="4" w:space="0"/>
              <w:right w:val="single" w:color="auto" w:sz="4" w:space="0"/>
            </w:tcBorders>
            <w:vAlign w:val="center"/>
          </w:tcPr>
          <w:p w14:paraId="1BBBCBE7">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验收标准</w:t>
            </w:r>
          </w:p>
        </w:tc>
        <w:tc>
          <w:tcPr>
            <w:tcW w:w="7937" w:type="dxa"/>
            <w:gridSpan w:val="2"/>
            <w:tcBorders>
              <w:top w:val="single" w:color="auto" w:sz="4" w:space="0"/>
              <w:left w:val="single" w:color="auto" w:sz="4" w:space="0"/>
              <w:bottom w:val="single" w:color="auto" w:sz="4" w:space="0"/>
              <w:right w:val="single" w:color="auto" w:sz="4" w:space="0"/>
            </w:tcBorders>
            <w:vAlign w:val="center"/>
          </w:tcPr>
          <w:p w14:paraId="5E014A46">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rPr>
            </w:pPr>
            <w:r>
              <w:rPr>
                <w:rFonts w:hint="eastAsia" w:ascii="宋体" w:hAnsi="宋体" w:eastAsia="宋体" w:cs="宋体"/>
                <w:color w:val="000000" w:themeColor="text1"/>
                <w:sz w:val="22"/>
                <w:szCs w:val="22"/>
                <w:highlight w:val="none"/>
              </w:rPr>
              <w:t>符合现行国家相关标准、行业标准、地方标准或者其他标准、规范（如有最新要求按最新要求执行）。采购人有权退回检测不符合质量要求的产品,并由成交供应商承担因退货而产生的一切费用；若成交供应商未能按时供货或因货物的质量问题影响采购人正常生产的，采购人有权暂停结算货款，并要求成交供应商赔偿相关的损失。</w:t>
            </w:r>
          </w:p>
        </w:tc>
        <w:tc>
          <w:tcPr>
            <w:tcW w:w="2375" w:type="dxa"/>
            <w:tcBorders>
              <w:top w:val="single" w:color="auto" w:sz="4" w:space="0"/>
              <w:left w:val="single" w:color="auto" w:sz="4" w:space="0"/>
              <w:bottom w:val="single" w:color="auto" w:sz="4" w:space="0"/>
              <w:right w:val="single" w:color="auto" w:sz="4" w:space="0"/>
            </w:tcBorders>
            <w:vAlign w:val="center"/>
          </w:tcPr>
          <w:p w14:paraId="719379ED">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rPr>
            </w:pPr>
          </w:p>
        </w:tc>
        <w:tc>
          <w:tcPr>
            <w:tcW w:w="2401" w:type="dxa"/>
            <w:tcBorders>
              <w:top w:val="single" w:color="auto" w:sz="4" w:space="0"/>
              <w:left w:val="single" w:color="auto" w:sz="4" w:space="0"/>
              <w:bottom w:val="single" w:color="auto" w:sz="4" w:space="0"/>
              <w:right w:val="single" w:color="auto" w:sz="4" w:space="0"/>
            </w:tcBorders>
            <w:vAlign w:val="center"/>
          </w:tcPr>
          <w:p w14:paraId="60D1EC6C">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rPr>
            </w:pPr>
          </w:p>
        </w:tc>
      </w:tr>
      <w:tr w14:paraId="40D1E126">
        <w:tblPrEx>
          <w:tblLayout w:type="fixed"/>
        </w:tblPrEx>
        <w:tc>
          <w:tcPr>
            <w:tcW w:w="1450" w:type="dxa"/>
            <w:gridSpan w:val="2"/>
            <w:tcBorders>
              <w:top w:val="single" w:color="auto" w:sz="4" w:space="0"/>
              <w:left w:val="single" w:color="auto" w:sz="4" w:space="0"/>
              <w:bottom w:val="single" w:color="auto" w:sz="4" w:space="0"/>
              <w:right w:val="single" w:color="auto" w:sz="4" w:space="0"/>
            </w:tcBorders>
            <w:vAlign w:val="center"/>
          </w:tcPr>
          <w:p w14:paraId="1BEB8FF1">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2"/>
                <w:szCs w:val="22"/>
                <w:highlight w:val="none"/>
                <w:lang w:val="en-US" w:eastAsia="zh-CN"/>
              </w:rPr>
            </w:pPr>
            <w:r>
              <w:rPr>
                <w:rFonts w:hint="eastAsia" w:ascii="宋体" w:hAnsi="宋体" w:eastAsia="宋体" w:cs="宋体"/>
                <w:color w:val="000000" w:themeColor="text1"/>
                <w:sz w:val="22"/>
                <w:szCs w:val="22"/>
                <w:highlight w:val="none"/>
                <w:lang w:val="en-US" w:eastAsia="zh-CN"/>
              </w:rPr>
              <w:t>其他要求</w:t>
            </w:r>
          </w:p>
        </w:tc>
        <w:tc>
          <w:tcPr>
            <w:tcW w:w="7937" w:type="dxa"/>
            <w:gridSpan w:val="2"/>
            <w:tcBorders>
              <w:top w:val="single" w:color="auto" w:sz="4" w:space="0"/>
              <w:left w:val="single" w:color="auto" w:sz="4" w:space="0"/>
              <w:bottom w:val="single" w:color="auto" w:sz="4" w:space="0"/>
              <w:right w:val="single" w:color="auto" w:sz="4" w:space="0"/>
            </w:tcBorders>
            <w:vAlign w:val="center"/>
          </w:tcPr>
          <w:p w14:paraId="64CF7FEF">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供应商在响应文件中提供服务方案（包含但不限于项目实施方案、服务承诺、应急方案）及拟投入的人员、车辆及设备。</w:t>
            </w:r>
          </w:p>
        </w:tc>
        <w:tc>
          <w:tcPr>
            <w:tcW w:w="2375" w:type="dxa"/>
            <w:tcBorders>
              <w:top w:val="single" w:color="auto" w:sz="4" w:space="0"/>
              <w:left w:val="single" w:color="auto" w:sz="4" w:space="0"/>
              <w:bottom w:val="single" w:color="auto" w:sz="4" w:space="0"/>
              <w:right w:val="single" w:color="auto" w:sz="4" w:space="0"/>
            </w:tcBorders>
            <w:vAlign w:val="center"/>
          </w:tcPr>
          <w:p w14:paraId="646BE3C9">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rPr>
            </w:pPr>
          </w:p>
        </w:tc>
        <w:tc>
          <w:tcPr>
            <w:tcW w:w="2401" w:type="dxa"/>
            <w:tcBorders>
              <w:top w:val="single" w:color="auto" w:sz="4" w:space="0"/>
              <w:left w:val="single" w:color="auto" w:sz="4" w:space="0"/>
              <w:bottom w:val="single" w:color="auto" w:sz="4" w:space="0"/>
              <w:right w:val="single" w:color="auto" w:sz="4" w:space="0"/>
            </w:tcBorders>
            <w:vAlign w:val="center"/>
          </w:tcPr>
          <w:p w14:paraId="5D224148">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rPr>
            </w:pPr>
          </w:p>
        </w:tc>
      </w:tr>
    </w:tbl>
    <w:p w14:paraId="433BEA31">
      <w:pPr>
        <w:pStyle w:val="11"/>
        <w:rPr>
          <w:rFonts w:hint="default" w:ascii="宋体" w:hAnsi="宋体" w:eastAsia="宋体" w:cs="宋体"/>
          <w:b/>
          <w:bCs/>
          <w:kern w:val="2"/>
          <w:sz w:val="28"/>
          <w:szCs w:val="28"/>
          <w:highlight w:val="none"/>
          <w:lang w:val="en-US" w:eastAsia="zh-CN" w:bidi="ar-SA"/>
        </w:rPr>
        <w:sectPr>
          <w:pgSz w:w="16838" w:h="11906" w:orient="landscape"/>
          <w:pgMar w:top="1800" w:right="1440" w:bottom="1800" w:left="1440" w:header="851" w:footer="992" w:gutter="0"/>
          <w:cols w:space="425" w:num="1"/>
          <w:docGrid w:type="lines" w:linePitch="312" w:charSpace="0"/>
        </w:sectPr>
      </w:pPr>
    </w:p>
    <w:p w14:paraId="10E34DAE">
      <w:pPr>
        <w:pStyle w:val="11"/>
        <w:numPr>
          <w:ilvl w:val="0"/>
          <w:numId w:val="0"/>
        </w:numPr>
        <w:ind w:left="0" w:leftChars="0" w:firstLine="0" w:firstLineChars="0"/>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5、报价单</w:t>
      </w:r>
    </w:p>
    <w:p w14:paraId="7FBE5AAA">
      <w:pPr>
        <w:pStyle w:val="11"/>
        <w:rPr>
          <w:rFonts w:hint="eastAsia"/>
          <w:highlight w:val="none"/>
          <w:lang w:val="en-US" w:eastAsia="zh-CN"/>
        </w:rPr>
      </w:pPr>
    </w:p>
    <w:tbl>
      <w:tblPr>
        <w:tblStyle w:val="25"/>
        <w:tblW w:w="4998"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628"/>
        <w:gridCol w:w="1382"/>
        <w:gridCol w:w="1503"/>
        <w:gridCol w:w="1740"/>
        <w:gridCol w:w="1632"/>
      </w:tblGrid>
      <w:tr w14:paraId="383469A7">
        <w:tblPrEx>
          <w:tblLayout w:type="fixed"/>
        </w:tblPrEx>
        <w:trPr>
          <w:cantSplit/>
          <w:trHeight w:val="797" w:hRule="atLeast"/>
          <w:jc w:val="center"/>
        </w:trPr>
        <w:tc>
          <w:tcPr>
            <w:tcW w:w="634" w:type="dxa"/>
            <w:tcBorders>
              <w:top w:val="single" w:color="auto" w:sz="4" w:space="0"/>
              <w:left w:val="single" w:color="auto" w:sz="4" w:space="0"/>
              <w:bottom w:val="single" w:color="auto" w:sz="4" w:space="0"/>
              <w:right w:val="single" w:color="auto" w:sz="4" w:space="0"/>
            </w:tcBorders>
            <w:vAlign w:val="center"/>
          </w:tcPr>
          <w:p w14:paraId="46084919">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628" w:type="dxa"/>
            <w:tcBorders>
              <w:top w:val="single" w:color="auto" w:sz="4" w:space="0"/>
              <w:left w:val="single" w:color="auto" w:sz="4" w:space="0"/>
              <w:bottom w:val="single" w:color="auto" w:sz="4" w:space="0"/>
              <w:right w:val="single" w:color="auto" w:sz="4" w:space="0"/>
            </w:tcBorders>
            <w:vAlign w:val="center"/>
          </w:tcPr>
          <w:p w14:paraId="3151C6D2">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标的的名称</w:t>
            </w:r>
          </w:p>
        </w:tc>
        <w:tc>
          <w:tcPr>
            <w:tcW w:w="1382" w:type="dxa"/>
            <w:tcBorders>
              <w:top w:val="single" w:color="auto" w:sz="4" w:space="0"/>
              <w:left w:val="single" w:color="auto" w:sz="4" w:space="0"/>
              <w:bottom w:val="single" w:color="auto" w:sz="4" w:space="0"/>
              <w:right w:val="single" w:color="auto" w:sz="4" w:space="0"/>
            </w:tcBorders>
            <w:vAlign w:val="center"/>
          </w:tcPr>
          <w:p w14:paraId="1EFD00EA">
            <w:pPr>
              <w:spacing w:line="36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数量</w:t>
            </w:r>
          </w:p>
        </w:tc>
        <w:tc>
          <w:tcPr>
            <w:tcW w:w="1503" w:type="dxa"/>
            <w:tcBorders>
              <w:top w:val="single" w:color="auto" w:sz="4" w:space="0"/>
              <w:left w:val="single" w:color="auto" w:sz="4" w:space="0"/>
              <w:bottom w:val="single" w:color="auto" w:sz="4" w:space="0"/>
              <w:right w:val="single" w:color="auto" w:sz="4" w:space="0"/>
            </w:tcBorders>
            <w:vAlign w:val="center"/>
          </w:tcPr>
          <w:p w14:paraId="562ECCF9">
            <w:pPr>
              <w:keepNext w:val="0"/>
              <w:keepLines w:val="0"/>
              <w:widowControl/>
              <w:suppressLineNumbers w:val="0"/>
              <w:jc w:val="center"/>
              <w:textAlignment w:val="center"/>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单位</w:t>
            </w:r>
          </w:p>
        </w:tc>
        <w:tc>
          <w:tcPr>
            <w:tcW w:w="1740" w:type="dxa"/>
            <w:tcBorders>
              <w:top w:val="single" w:color="auto" w:sz="4" w:space="0"/>
              <w:left w:val="single" w:color="auto" w:sz="4" w:space="0"/>
              <w:bottom w:val="single" w:color="auto" w:sz="4" w:space="0"/>
              <w:right w:val="single" w:color="auto" w:sz="4" w:space="0"/>
            </w:tcBorders>
            <w:vAlign w:val="center"/>
          </w:tcPr>
          <w:p w14:paraId="0631F4E8">
            <w:pPr>
              <w:keepNext w:val="0"/>
              <w:keepLines w:val="0"/>
              <w:widowControl/>
              <w:suppressLineNumbers w:val="0"/>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折扣</w:t>
            </w:r>
          </w:p>
        </w:tc>
        <w:tc>
          <w:tcPr>
            <w:tcW w:w="1632" w:type="dxa"/>
            <w:tcBorders>
              <w:top w:val="single" w:color="auto" w:sz="4" w:space="0"/>
              <w:left w:val="single" w:color="auto" w:sz="4" w:space="0"/>
              <w:bottom w:val="single" w:color="auto" w:sz="4" w:space="0"/>
              <w:right w:val="single" w:color="auto" w:sz="4" w:space="0"/>
            </w:tcBorders>
            <w:vAlign w:val="center"/>
          </w:tcPr>
          <w:p w14:paraId="48FFC81E">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备注</w:t>
            </w:r>
          </w:p>
        </w:tc>
      </w:tr>
      <w:tr w14:paraId="3BDFC917">
        <w:tblPrEx>
          <w:tblLayout w:type="fixed"/>
        </w:tblPrEx>
        <w:trPr>
          <w:cantSplit/>
          <w:trHeight w:val="748" w:hRule="atLeast"/>
          <w:jc w:val="center"/>
        </w:trPr>
        <w:tc>
          <w:tcPr>
            <w:tcW w:w="634" w:type="dxa"/>
            <w:tcBorders>
              <w:top w:val="single" w:color="auto" w:sz="4" w:space="0"/>
              <w:left w:val="single" w:color="auto" w:sz="4" w:space="0"/>
              <w:bottom w:val="single" w:color="auto" w:sz="4" w:space="0"/>
              <w:right w:val="single" w:color="auto" w:sz="4" w:space="0"/>
            </w:tcBorders>
            <w:vAlign w:val="center"/>
          </w:tcPr>
          <w:p w14:paraId="72CBAE8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628" w:type="dxa"/>
            <w:tcBorders>
              <w:top w:val="single" w:color="auto" w:sz="4" w:space="0"/>
              <w:left w:val="single" w:color="auto" w:sz="4" w:space="0"/>
              <w:bottom w:val="single" w:color="auto" w:sz="4" w:space="0"/>
              <w:right w:val="single" w:color="auto" w:sz="4" w:space="0"/>
            </w:tcBorders>
            <w:vAlign w:val="center"/>
          </w:tcPr>
          <w:p w14:paraId="63FE4B6A">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0号柴油</w:t>
            </w:r>
          </w:p>
        </w:tc>
        <w:tc>
          <w:tcPr>
            <w:tcW w:w="1382" w:type="dxa"/>
            <w:tcBorders>
              <w:top w:val="single" w:color="auto" w:sz="4" w:space="0"/>
              <w:left w:val="single" w:color="auto" w:sz="4" w:space="0"/>
              <w:bottom w:val="single" w:color="auto" w:sz="4" w:space="0"/>
              <w:right w:val="single" w:color="auto" w:sz="4" w:space="0"/>
            </w:tcBorders>
            <w:vAlign w:val="center"/>
          </w:tcPr>
          <w:p w14:paraId="267B5F22">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100000</w:t>
            </w:r>
          </w:p>
        </w:tc>
        <w:tc>
          <w:tcPr>
            <w:tcW w:w="1503" w:type="dxa"/>
            <w:tcBorders>
              <w:top w:val="single" w:color="auto" w:sz="4" w:space="0"/>
              <w:left w:val="single" w:color="auto" w:sz="4" w:space="0"/>
              <w:bottom w:val="single" w:color="auto" w:sz="4" w:space="0"/>
              <w:right w:val="single" w:color="auto" w:sz="4" w:space="0"/>
            </w:tcBorders>
            <w:vAlign w:val="center"/>
          </w:tcPr>
          <w:p w14:paraId="3D8DFEFE">
            <w:pPr>
              <w:spacing w:line="36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升</w:t>
            </w:r>
          </w:p>
        </w:tc>
        <w:tc>
          <w:tcPr>
            <w:tcW w:w="1740" w:type="dxa"/>
            <w:tcBorders>
              <w:top w:val="single" w:color="auto" w:sz="4" w:space="0"/>
              <w:left w:val="single" w:color="auto" w:sz="4" w:space="0"/>
              <w:bottom w:val="single" w:color="auto" w:sz="4" w:space="0"/>
              <w:right w:val="single" w:color="auto" w:sz="4" w:space="0"/>
            </w:tcBorders>
            <w:vAlign w:val="top"/>
          </w:tcPr>
          <w:p w14:paraId="62A7F502">
            <w:pPr>
              <w:spacing w:line="360" w:lineRule="auto"/>
              <w:jc w:val="center"/>
              <w:rPr>
                <w:rFonts w:hint="eastAsia" w:ascii="宋体" w:hAnsi="宋体" w:eastAsia="宋体" w:cs="宋体"/>
                <w:color w:val="auto"/>
                <w:sz w:val="24"/>
                <w:highlight w:val="none"/>
              </w:rPr>
            </w:pPr>
          </w:p>
        </w:tc>
        <w:tc>
          <w:tcPr>
            <w:tcW w:w="1632" w:type="dxa"/>
            <w:tcBorders>
              <w:top w:val="single" w:color="auto" w:sz="4" w:space="0"/>
              <w:left w:val="single" w:color="auto" w:sz="4" w:space="0"/>
              <w:bottom w:val="single" w:color="auto" w:sz="4" w:space="0"/>
              <w:right w:val="single" w:color="auto" w:sz="4" w:space="0"/>
            </w:tcBorders>
            <w:vAlign w:val="center"/>
          </w:tcPr>
          <w:p w14:paraId="17CD4035">
            <w:pPr>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供应商报价折扣≤0.92，否则响应文件按无效处理</w:t>
            </w:r>
          </w:p>
        </w:tc>
      </w:tr>
    </w:tbl>
    <w:p w14:paraId="01523D48">
      <w:pPr>
        <w:pStyle w:val="11"/>
        <w:rPr>
          <w:rFonts w:hint="eastAsia"/>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auto"/>
          <w:kern w:val="2"/>
          <w:sz w:val="24"/>
          <w:szCs w:val="24"/>
          <w:highlight w:val="none"/>
          <w:lang w:val="en-US" w:eastAsia="zh-CN" w:bidi="ar-SA"/>
        </w:rPr>
        <w:t>提示：供应商报价时应充分考虑各项投标成本、税金等与本项目相关的一切费用，以及未来市场价格变动等风险。</w:t>
      </w:r>
    </w:p>
    <w:p w14:paraId="6B1E4CE9">
      <w:pPr>
        <w:numPr>
          <w:ilvl w:val="0"/>
          <w:numId w:val="0"/>
        </w:numPr>
        <w:snapToGrid w:val="0"/>
        <w:spacing w:before="50" w:afterLines="50"/>
        <w:ind w:left="0" w:leftChars="0" w:firstLine="0" w:firstLineChars="0"/>
        <w:jc w:val="left"/>
        <w:rPr>
          <w:rFonts w:hint="eastAsia" w:ascii="宋体" w:hAnsi="宋体" w:eastAsia="宋体" w:cs="宋体"/>
          <w:b/>
          <w:bCs/>
          <w:sz w:val="28"/>
          <w:szCs w:val="28"/>
          <w:highlight w:val="none"/>
          <w:lang w:val="en-US" w:eastAsia="zh-CN"/>
        </w:rPr>
      </w:pPr>
      <w:r>
        <w:rPr>
          <w:rFonts w:hint="eastAsia" w:ascii="宋体" w:hAnsi="宋体" w:eastAsia="宋体" w:cs="宋体"/>
          <w:b/>
          <w:bCs/>
          <w:kern w:val="2"/>
          <w:sz w:val="28"/>
          <w:szCs w:val="28"/>
          <w:highlight w:val="none"/>
          <w:lang w:val="en-US" w:eastAsia="zh-CN" w:bidi="ar-SA"/>
        </w:rPr>
        <w:t>6、</w:t>
      </w:r>
      <w:r>
        <w:rPr>
          <w:rFonts w:hint="eastAsia" w:ascii="宋体" w:hAnsi="宋体" w:eastAsia="宋体" w:cs="宋体"/>
          <w:b/>
          <w:bCs/>
          <w:sz w:val="28"/>
          <w:szCs w:val="28"/>
          <w:highlight w:val="none"/>
          <w:lang w:val="en-US" w:eastAsia="zh-CN"/>
        </w:rPr>
        <w:t>提供自2023年1月1日以来同类项目业绩至少三份（提供合同关键页、成交公告等证明材料）</w:t>
      </w:r>
    </w:p>
    <w:p w14:paraId="18B35AA3">
      <w:pPr>
        <w:pStyle w:val="16"/>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eastAsia="宋体" w:cs="宋体"/>
          <w:bCs/>
          <w:sz w:val="28"/>
          <w:szCs w:val="28"/>
          <w:highlight w:val="none"/>
        </w:rPr>
      </w:pPr>
    </w:p>
    <w:p w14:paraId="3ABB13C8">
      <w:pPr>
        <w:pStyle w:val="16"/>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val="0"/>
          <w:sz w:val="28"/>
          <w:szCs w:val="28"/>
          <w:highlight w:val="none"/>
          <w:lang w:eastAsia="zh-CN"/>
        </w:rPr>
      </w:pPr>
      <w:r>
        <w:rPr>
          <w:rFonts w:hint="eastAsia" w:ascii="宋体" w:hAnsi="宋体" w:eastAsia="宋体" w:cs="宋体"/>
          <w:b/>
          <w:bCs w:val="0"/>
          <w:sz w:val="28"/>
          <w:szCs w:val="28"/>
          <w:highlight w:val="none"/>
        </w:rPr>
        <w:t>7、供应商认为需提供的其他材料（例如：服务方案、人员及设备投入方案等）</w:t>
      </w:r>
      <w:r>
        <w:rPr>
          <w:rFonts w:hint="eastAsia" w:ascii="宋体" w:hAnsi="宋体" w:eastAsia="宋体" w:cs="宋体"/>
          <w:b/>
          <w:bCs w:val="0"/>
          <w:sz w:val="28"/>
          <w:szCs w:val="28"/>
          <w:highlight w:val="none"/>
          <w:lang w:eastAsia="zh-CN"/>
        </w:rPr>
        <w:t>。</w:t>
      </w:r>
    </w:p>
    <w:sectPr>
      <w:pgSz w:w="11906" w:h="16838"/>
      <w:pgMar w:top="1418" w:right="1555" w:bottom="1418" w:left="1531"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808F5">
    <w:pPr>
      <w:pStyle w:val="16"/>
      <w:tabs>
        <w:tab w:val="left" w:pos="5995"/>
        <w:tab w:val="clear" w:pos="4153"/>
      </w:tabs>
      <w:jc w:val="both"/>
      <w:rPr>
        <w:rFonts w:ascii="Times New Roman" w:hAnsi="Times New Roman" w:eastAsia="仿宋_GB2312"/>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CA4A7F2">
                          <w:pPr>
                            <w:pStyle w:val="1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wStvmugEAAFcDAAAOAAAAAAAAAAEAIAAAAB4BAABkcnMvZTJvRG9jLnhtbFBLBQYAAAAABgAG&#10;AFkBAABKBQAAAAAA&#10;">
              <v:fill on="f" focussize="0,0"/>
              <v:stroke on="f"/>
              <v:imagedata o:title=""/>
              <o:lock v:ext="edit" aspectratio="f"/>
              <v:textbox inset="0mm,0mm,0mm,0mm" style="mso-fit-shape-to-text:t;">
                <w:txbxContent>
                  <w:p w14:paraId="3CA4A7F2">
                    <w:pPr>
                      <w:pStyle w:val="1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E6D951A">
                          <w:pPr>
                            <w:pStyle w:val="16"/>
                            <w:jc w:val="center"/>
                          </w:pP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C7ox1CugEAAFcDAAAOAAAAAAAAAAEAIAAAAB4BAABkcnMvZTJvRG9jLnhtbFBLBQYAAAAABgAG&#10;AFkBAABKBQAAAAAA&#10;">
              <v:fill on="f" focussize="0,0"/>
              <v:stroke on="f"/>
              <v:imagedata o:title=""/>
              <o:lock v:ext="edit" aspectratio="f"/>
              <v:textbox inset="0mm,0mm,0mm,0mm" style="mso-fit-shape-to-text:t;">
                <w:txbxContent>
                  <w:p w14:paraId="0E6D951A">
                    <w:pPr>
                      <w:pStyle w:val="16"/>
                      <w:jc w:val="center"/>
                    </w:pPr>
                  </w:p>
                </w:txbxContent>
              </v:textbox>
            </v:shape>
          </w:pict>
        </mc:Fallback>
      </mc:AlternateContent>
    </w:r>
    <w:r>
      <w:rPr>
        <w:rFonts w:hint="eastAsia" w:ascii="Times New Roman" w:hAnsi="Times New Roman" w:eastAsia="仿宋_GB2312"/>
        <w:sz w:val="24"/>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50A52">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86307B9">
                          <w:pPr>
                            <w:pStyle w:val="1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9etaYugEAAFcDAAAOAAAAAAAAAAEAIAAAAB4BAABkcnMvZTJvRG9jLnhtbFBLBQYAAAAABgAG&#10;AFkBAABKBQAAAAAA&#10;">
              <v:fill on="f" focussize="0,0"/>
              <v:stroke on="f"/>
              <v:imagedata o:title=""/>
              <o:lock v:ext="edit" aspectratio="f"/>
              <v:textbox inset="0mm,0mm,0mm,0mm" style="mso-fit-shape-to-text:t;">
                <w:txbxContent>
                  <w:p w14:paraId="686307B9">
                    <w:pPr>
                      <w:pStyle w:val="1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C4163">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716A47">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5SCY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0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krlIJhoCAAAhBAAADgAA&#10;AAAAAAABACAAAAAfAQAAZHJzL2Uyb0RvYy54bWxQSwUGAAAAAAYABgBZAQAAqwUAAAAA&#10;">
              <v:fill on="f" focussize="0,0"/>
              <v:stroke on="f" weight="0.5pt"/>
              <v:imagedata o:title=""/>
              <o:lock v:ext="edit" aspectratio="f"/>
              <v:textbox inset="0mm,0mm,0mm,0mm" style="mso-fit-shape-to-text:t;">
                <w:txbxContent>
                  <w:p w14:paraId="0D716A47">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uiPriority="99" w:name="heading 2"/>
    <w:lsdException w:qFormat="1" w:unhideWhenUsed="0" w:uiPriority="0" w:semiHidden="0" w:name="heading 3"/>
    <w:lsdException w:qFormat="1" w:unhideWhenUsed="0" w:uiPriority="0" w:semiHidden="0" w:name="heading 4"/>
    <w:lsdException w:qFormat="1" w:unhideWhenUsed="0" w:uiPriority="0" w:semiHidden="0"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semiHidden="0" w:name="index 8"/>
    <w:lsdException w:uiPriority="99" w:name="index 9"/>
    <w:lsdException w:uiPriority="99" w:name="toc 1"/>
    <w:lsdException w:uiPriority="99" w:name="toc 2"/>
    <w:lsdException w:qFormat="1" w:unhideWhenUsed="0" w:uiPriority="0" w:semiHidden="0" w:name="toc 3"/>
    <w:lsdException w:qFormat="1" w:unhideWhenUsed="0" w:uiPriority="0" w:semiHidden="0" w:name="toc 4"/>
    <w:lsdException w:qFormat="1" w:unhideWhenUsed="0" w:uiPriority="0" w:semiHidden="0"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99" w:semiHidden="0" w:name="List Number"/>
    <w:lsdException w:uiPriority="99" w:name="List 2"/>
    <w:lsdException w:uiPriority="99" w:name="List 3"/>
    <w:lsdException w:unhideWhenUsed="0" w:uiPriority="99" w:semiHidden="0" w:name="List 4"/>
    <w:lsdException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99" w:semiHidden="0" w:name="Strong"/>
    <w:lsdException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9"/>
    <w:pPr>
      <w:keepNext/>
      <w:keepLines/>
      <w:spacing w:line="360" w:lineRule="auto"/>
      <w:outlineLvl w:val="0"/>
    </w:pPr>
    <w:rPr>
      <w:rFonts w:eastAsia="黑体"/>
      <w:b/>
      <w:bCs/>
      <w:kern w:val="44"/>
      <w:sz w:val="44"/>
      <w:szCs w:val="44"/>
      <w:lang w:val="zh-CN"/>
    </w:rPr>
  </w:style>
  <w:style w:type="paragraph" w:styleId="3">
    <w:name w:val="heading 3"/>
    <w:basedOn w:val="1"/>
    <w:next w:val="1"/>
    <w:qFormat/>
    <w:uiPriority w:val="0"/>
    <w:pPr>
      <w:spacing w:line="413" w:lineRule="auto"/>
      <w:ind w:firstLine="480" w:firstLineChars="200"/>
      <w:jc w:val="left"/>
      <w:outlineLvl w:val="2"/>
    </w:pPr>
    <w:rPr>
      <w:bCs/>
      <w:sz w:val="24"/>
      <w:szCs w:val="24"/>
    </w:rPr>
  </w:style>
  <w:style w:type="paragraph" w:styleId="4">
    <w:name w:val="heading 4"/>
    <w:basedOn w:val="1"/>
    <w:next w:val="1"/>
    <w:qFormat/>
    <w:uiPriority w:val="0"/>
    <w:pPr>
      <w:keepNext/>
      <w:keepLines/>
      <w:spacing w:line="372" w:lineRule="auto"/>
      <w:outlineLvl w:val="3"/>
    </w:pPr>
    <w:rPr>
      <w:rFonts w:ascii="Cambria" w:hAnsi="Cambria"/>
      <w:b/>
      <w:bCs/>
      <w:sz w:val="28"/>
      <w:szCs w:val="28"/>
    </w:rPr>
  </w:style>
  <w:style w:type="paragraph" w:styleId="5">
    <w:name w:val="heading 5"/>
    <w:basedOn w:val="1"/>
    <w:next w:val="1"/>
    <w:qFormat/>
    <w:uiPriority w:val="0"/>
    <w:pPr>
      <w:keepNext/>
      <w:keepLines/>
      <w:spacing w:line="372" w:lineRule="auto"/>
      <w:outlineLvl w:val="4"/>
    </w:pPr>
    <w:rPr>
      <w:b/>
      <w:bCs/>
      <w:sz w:val="28"/>
      <w:szCs w:val="28"/>
    </w:rPr>
  </w:style>
  <w:style w:type="character" w:default="1" w:styleId="21">
    <w:name w:val="Default Paragraph Font"/>
    <w:unhideWhenUsed/>
    <w:qFormat/>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32"/>
    <w:qFormat/>
    <w:uiPriority w:val="0"/>
    <w:rPr>
      <w:b/>
      <w:bCs/>
    </w:rPr>
  </w:style>
  <w:style w:type="paragraph" w:styleId="7">
    <w:name w:val="annotation text"/>
    <w:basedOn w:val="1"/>
    <w:link w:val="31"/>
    <w:qFormat/>
    <w:uiPriority w:val="0"/>
    <w:pPr>
      <w:jc w:val="left"/>
    </w:pPr>
  </w:style>
  <w:style w:type="paragraph" w:styleId="8">
    <w:name w:val="index 8"/>
    <w:basedOn w:val="1"/>
    <w:next w:val="1"/>
    <w:qFormat/>
    <w:uiPriority w:val="99"/>
    <w:pPr>
      <w:ind w:left="1400" w:leftChars="1400"/>
    </w:pPr>
  </w:style>
  <w:style w:type="paragraph" w:styleId="9">
    <w:name w:val="Normal Indent"/>
    <w:basedOn w:val="1"/>
    <w:next w:val="1"/>
    <w:qFormat/>
    <w:uiPriority w:val="0"/>
    <w:pPr>
      <w:ind w:firstLine="420"/>
    </w:pPr>
    <w:rPr>
      <w:szCs w:val="20"/>
    </w:rPr>
  </w:style>
  <w:style w:type="paragraph" w:styleId="10">
    <w:name w:val="Body Text"/>
    <w:basedOn w:val="1"/>
    <w:next w:val="11"/>
    <w:qFormat/>
    <w:uiPriority w:val="0"/>
    <w:pPr>
      <w:adjustRightInd w:val="0"/>
      <w:spacing w:line="360" w:lineRule="atLeast"/>
      <w:ind w:left="72" w:leftChars="30" w:right="30" w:rightChars="30"/>
      <w:jc w:val="center"/>
    </w:pPr>
    <w:rPr>
      <w:rFonts w:ascii="Times New Roman" w:hAnsi="Times New Roman"/>
      <w:kern w:val="0"/>
      <w:sz w:val="20"/>
      <w:szCs w:val="20"/>
    </w:rPr>
  </w:style>
  <w:style w:type="paragraph" w:styleId="11">
    <w:name w:val="Body Text Indent"/>
    <w:basedOn w:val="1"/>
    <w:link w:val="36"/>
    <w:qFormat/>
    <w:uiPriority w:val="0"/>
    <w:pPr>
      <w:ind w:firstLine="830" w:firstLineChars="352"/>
    </w:pPr>
    <w:rPr>
      <w:rFonts w:ascii="仿宋_GB2312" w:eastAsia="仿宋_GB2312"/>
      <w:kern w:val="0"/>
      <w:sz w:val="32"/>
      <w:szCs w:val="20"/>
    </w:rPr>
  </w:style>
  <w:style w:type="paragraph" w:styleId="12">
    <w:name w:val="toc 5"/>
    <w:basedOn w:val="1"/>
    <w:next w:val="1"/>
    <w:qFormat/>
    <w:uiPriority w:val="0"/>
    <w:pPr>
      <w:tabs>
        <w:tab w:val="right" w:leader="dot" w:pos="8296"/>
      </w:tabs>
      <w:ind w:left="1050" w:leftChars="500"/>
    </w:pPr>
  </w:style>
  <w:style w:type="paragraph" w:styleId="13">
    <w:name w:val="toc 3"/>
    <w:basedOn w:val="1"/>
    <w:next w:val="1"/>
    <w:qFormat/>
    <w:uiPriority w:val="0"/>
    <w:pPr>
      <w:ind w:left="840" w:leftChars="400"/>
    </w:pPr>
  </w:style>
  <w:style w:type="paragraph" w:styleId="14">
    <w:name w:val="Plain Text"/>
    <w:basedOn w:val="1"/>
    <w:link w:val="39"/>
    <w:qFormat/>
    <w:uiPriority w:val="99"/>
    <w:rPr>
      <w:rFonts w:ascii="宋体" w:hAnsi="Courier New" w:cs="Courier New"/>
      <w:szCs w:val="21"/>
    </w:rPr>
  </w:style>
  <w:style w:type="paragraph" w:styleId="15">
    <w:name w:val="Balloon Text"/>
    <w:basedOn w:val="1"/>
    <w:link w:val="33"/>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Body Text First Indent 2"/>
    <w:basedOn w:val="11"/>
    <w:next w:val="1"/>
    <w:link w:val="37"/>
    <w:qFormat/>
    <w:uiPriority w:val="0"/>
    <w:pPr>
      <w:spacing w:after="120"/>
      <w:ind w:left="420" w:leftChars="200" w:firstLine="210" w:firstLineChars="200"/>
    </w:pPr>
    <w:rPr>
      <w:rFonts w:ascii="宋体" w:hAnsi="宋体"/>
      <w:kern w:val="2"/>
      <w:sz w:val="28"/>
    </w:rPr>
  </w:style>
  <w:style w:type="paragraph" w:styleId="1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9">
    <w:name w:val="toc 4"/>
    <w:basedOn w:val="1"/>
    <w:next w:val="1"/>
    <w:qFormat/>
    <w:uiPriority w:val="0"/>
    <w:pPr>
      <w:tabs>
        <w:tab w:val="left" w:pos="1890"/>
        <w:tab w:val="right" w:leader="dot" w:pos="8296"/>
      </w:tabs>
      <w:ind w:left="630" w:leftChars="300"/>
    </w:p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22">
    <w:name w:val="Strong"/>
    <w:basedOn w:val="21"/>
    <w:qFormat/>
    <w:uiPriority w:val="99"/>
    <w:rPr>
      <w:b/>
    </w:rPr>
  </w:style>
  <w:style w:type="character" w:styleId="23">
    <w:name w:val="Hyperlink"/>
    <w:qFormat/>
    <w:uiPriority w:val="0"/>
    <w:rPr>
      <w:rFonts w:cs="Times New Roman"/>
      <w:color w:val="0000FF"/>
      <w:u w:val="single"/>
    </w:rPr>
  </w:style>
  <w:style w:type="character" w:styleId="24">
    <w:name w:val="annotation reference"/>
    <w:basedOn w:val="21"/>
    <w:qFormat/>
    <w:uiPriority w:val="0"/>
    <w:rPr>
      <w:sz w:val="21"/>
      <w:szCs w:val="21"/>
    </w:rPr>
  </w:style>
  <w:style w:type="paragraph" w:customStyle="1" w:styleId="26">
    <w:name w:val="正文1"/>
    <w:qFormat/>
    <w:uiPriority w:val="0"/>
    <w:rPr>
      <w:rFonts w:ascii="Times New Roman" w:hAnsi="Times New Roman" w:eastAsia="Times New Roman" w:cs="Times New Roman"/>
      <w:sz w:val="24"/>
      <w:szCs w:val="24"/>
      <w:lang w:val="en-US" w:eastAsia="zh-CN" w:bidi="ar-SA"/>
    </w:rPr>
  </w:style>
  <w:style w:type="paragraph" w:customStyle="1" w:styleId="27">
    <w:name w:val="Div_MsoNormal ParagraphIndent"/>
    <w:basedOn w:val="26"/>
    <w:qFormat/>
    <w:uiPriority w:val="0"/>
    <w:rPr>
      <w:rFonts w:ascii="宋体" w:hAnsi="宋体" w:eastAsia="宋体" w:cs="宋体"/>
      <w:sz w:val="21"/>
    </w:rPr>
  </w:style>
  <w:style w:type="paragraph" w:customStyle="1" w:styleId="28">
    <w:name w:val="Div_MsoNormal  ParagraphIndent"/>
    <w:basedOn w:val="26"/>
    <w:qFormat/>
    <w:uiPriority w:val="0"/>
    <w:rPr>
      <w:rFonts w:ascii="宋体" w:hAnsi="宋体" w:eastAsia="宋体" w:cs="宋体"/>
      <w:sz w:val="21"/>
    </w:rPr>
  </w:style>
  <w:style w:type="paragraph" w:customStyle="1" w:styleId="29">
    <w:name w:val="_Style 6"/>
    <w:basedOn w:val="2"/>
    <w:qFormat/>
    <w:uiPriority w:val="0"/>
    <w:pPr>
      <w:outlineLvl w:val="9"/>
    </w:pPr>
  </w:style>
  <w:style w:type="paragraph" w:customStyle="1" w:styleId="30">
    <w:name w:val="次段落1"/>
    <w:basedOn w:val="1"/>
    <w:qFormat/>
    <w:uiPriority w:val="0"/>
    <w:pPr>
      <w:tabs>
        <w:tab w:val="left" w:pos="360"/>
        <w:tab w:val="left" w:pos="840"/>
      </w:tabs>
      <w:spacing w:beforeLines="50" w:line="360" w:lineRule="auto"/>
    </w:pPr>
    <w:rPr>
      <w:rFonts w:ascii="Times New Roman" w:hAnsi="Times New Roman"/>
      <w:sz w:val="24"/>
      <w:szCs w:val="24"/>
    </w:rPr>
  </w:style>
  <w:style w:type="character" w:customStyle="1" w:styleId="31">
    <w:name w:val="批注文字 Char"/>
    <w:basedOn w:val="21"/>
    <w:link w:val="7"/>
    <w:qFormat/>
    <w:uiPriority w:val="0"/>
    <w:rPr>
      <w:rFonts w:ascii="Calibri" w:hAnsi="Calibri"/>
      <w:kern w:val="2"/>
      <w:sz w:val="21"/>
      <w:szCs w:val="22"/>
    </w:rPr>
  </w:style>
  <w:style w:type="character" w:customStyle="1" w:styleId="32">
    <w:name w:val="批注主题 Char"/>
    <w:basedOn w:val="31"/>
    <w:link w:val="6"/>
    <w:qFormat/>
    <w:uiPriority w:val="0"/>
    <w:rPr>
      <w:rFonts w:ascii="Calibri" w:hAnsi="Calibri"/>
      <w:kern w:val="2"/>
      <w:sz w:val="21"/>
      <w:szCs w:val="22"/>
    </w:rPr>
  </w:style>
  <w:style w:type="character" w:customStyle="1" w:styleId="33">
    <w:name w:val="批注框文本 Char"/>
    <w:basedOn w:val="21"/>
    <w:link w:val="15"/>
    <w:qFormat/>
    <w:uiPriority w:val="0"/>
    <w:rPr>
      <w:rFonts w:ascii="Calibri" w:hAnsi="Calibri"/>
      <w:kern w:val="2"/>
      <w:sz w:val="18"/>
      <w:szCs w:val="18"/>
    </w:rPr>
  </w:style>
  <w:style w:type="paragraph" w:customStyle="1" w:styleId="34">
    <w:name w:val="List Paragraph"/>
    <w:basedOn w:val="1"/>
    <w:unhideWhenUsed/>
    <w:qFormat/>
    <w:uiPriority w:val="99"/>
    <w:pPr>
      <w:ind w:firstLine="420" w:firstLineChars="200"/>
    </w:pPr>
  </w:style>
  <w:style w:type="paragraph" w:customStyle="1" w:styleId="35">
    <w:name w:val="表格文字"/>
    <w:basedOn w:val="1"/>
    <w:qFormat/>
    <w:uiPriority w:val="99"/>
    <w:pPr>
      <w:spacing w:before="25" w:after="25"/>
      <w:jc w:val="left"/>
    </w:pPr>
    <w:rPr>
      <w:bCs/>
      <w:spacing w:val="10"/>
      <w:kern w:val="0"/>
      <w:sz w:val="24"/>
    </w:rPr>
  </w:style>
  <w:style w:type="character" w:customStyle="1" w:styleId="36">
    <w:name w:val="正文文本缩进 Char"/>
    <w:basedOn w:val="21"/>
    <w:link w:val="11"/>
    <w:qFormat/>
    <w:uiPriority w:val="0"/>
    <w:rPr>
      <w:rFonts w:hint="default" w:ascii="Calibri" w:hAnsi="Calibri" w:cs="Calibri"/>
      <w:kern w:val="2"/>
      <w:sz w:val="21"/>
      <w:szCs w:val="22"/>
    </w:rPr>
  </w:style>
  <w:style w:type="character" w:customStyle="1" w:styleId="37">
    <w:name w:val="正文首行缩进 2 Char"/>
    <w:basedOn w:val="36"/>
    <w:link w:val="17"/>
    <w:qFormat/>
    <w:uiPriority w:val="0"/>
    <w:rPr>
      <w:rFonts w:hint="default" w:ascii="Calibri" w:hAnsi="Calibri" w:cs="Calibri"/>
      <w:kern w:val="2"/>
      <w:sz w:val="21"/>
      <w:szCs w:val="22"/>
    </w:rPr>
  </w:style>
  <w:style w:type="paragraph" w:customStyle="1" w:styleId="38">
    <w:name w:val="_Style 1"/>
    <w:basedOn w:val="1"/>
    <w:qFormat/>
    <w:uiPriority w:val="99"/>
    <w:pPr>
      <w:ind w:firstLine="420" w:firstLineChars="200"/>
    </w:pPr>
    <w:rPr>
      <w:rFonts w:ascii="Times New Roman" w:hAnsi="Times New Roman"/>
      <w:szCs w:val="20"/>
    </w:rPr>
  </w:style>
  <w:style w:type="character" w:customStyle="1" w:styleId="39">
    <w:name w:val="纯文本 Char"/>
    <w:link w:val="14"/>
    <w:qFormat/>
    <w:uiPriority w:val="99"/>
    <w:rPr>
      <w:rFonts w:ascii="宋体" w:hAnsi="Courier New" w:cs="Courier New"/>
      <w:kern w:val="2"/>
      <w:sz w:val="21"/>
      <w:szCs w:val="21"/>
    </w:rPr>
  </w:style>
  <w:style w:type="character" w:customStyle="1" w:styleId="40">
    <w:name w:val="font71"/>
    <w:basedOn w:val="21"/>
    <w:qFormat/>
    <w:uiPriority w:val="0"/>
    <w:rPr>
      <w:rFonts w:hint="eastAsia" w:ascii="宋体" w:hAnsi="宋体" w:eastAsia="宋体" w:cs="宋体"/>
      <w:color w:val="000000"/>
      <w:sz w:val="24"/>
      <w:szCs w:val="24"/>
      <w:u w:val="none"/>
    </w:rPr>
  </w:style>
  <w:style w:type="paragraph" w:customStyle="1" w:styleId="41">
    <w:name w:val="段"/>
    <w:next w:val="1"/>
    <w:qFormat/>
    <w:uiPriority w:val="99"/>
    <w:pPr>
      <w:autoSpaceDE w:val="0"/>
      <w:autoSpaceDN w:val="0"/>
      <w:adjustRightInd w:val="0"/>
      <w:snapToGrid w:val="0"/>
      <w:spacing w:line="360" w:lineRule="auto"/>
      <w:ind w:firstLine="200" w:firstLineChars="200"/>
      <w:jc w:val="both"/>
    </w:pPr>
    <w:rPr>
      <w:rFonts w:ascii="宋体" w:hAnsiTheme="minorHAnsi" w:eastAsiaTheme="minorEastAsia" w:cstheme="minorBidi"/>
      <w:sz w:val="24"/>
      <w:szCs w:val="22"/>
      <w:lang w:val="en-US" w:eastAsia="zh-CN" w:bidi="ar-SA"/>
    </w:rPr>
  </w:style>
  <w:style w:type="character" w:customStyle="1" w:styleId="42">
    <w:name w:val="font11"/>
    <w:basedOn w:val="2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2403</Words>
  <Characters>2512</Characters>
  <Lines>29</Lines>
  <Paragraphs>8</Paragraphs>
  <ScaleCrop>false</ScaleCrop>
  <LinksUpToDate>false</LinksUpToDate>
  <CharactersWithSpaces>2605</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2024-10-24T16:52:00Z</dcterms:created>
  <dc:creator>麦智德</dc:creator>
  <cp:lastModifiedBy>iPhone</cp:lastModifiedBy>
  <dcterms:modified xsi:type="dcterms:W3CDTF">2025-06-17T17:48:14Z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2052-12.25.0</vt:lpwstr>
  </property>
  <property fmtid="{D5CDD505-2E9C-101B-9397-08002B2CF9AE}" pid="3" name="ICV">
    <vt:lpwstr>85D205363ED63626DE395168E2BB53A7_33</vt:lpwstr>
  </property>
  <property fmtid="{D5CDD505-2E9C-101B-9397-08002B2CF9AE}" pid="4" name="KSOTemplateDocerSaveRecord">
    <vt:lpwstr>eyJoZGlkIjoiZmM3ZTQ3ZmYxY2MzYTFkODg2OTU0YmEwZmQzMGYyZDkiLCJ1c2VySWQiOiIyNTM3MzMxNjMifQ==</vt:lpwstr>
  </property>
</Properties>
</file>