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AC" w:rsidRDefault="00AC431B">
      <w:pPr>
        <w:rPr>
          <w:rFonts w:ascii="黑体" w:eastAsia="黑体" w:hAnsi="黑体" w:cs="黑体"/>
          <w:sz w:val="32"/>
          <w:szCs w:val="32"/>
        </w:rPr>
      </w:pPr>
      <w:r>
        <w:rPr>
          <w:rFonts w:ascii="黑体" w:eastAsia="黑体" w:hAnsi="黑体" w:cs="黑体" w:hint="eastAsia"/>
          <w:sz w:val="32"/>
          <w:szCs w:val="32"/>
        </w:rPr>
        <w:t>附件</w:t>
      </w:r>
      <w:r w:rsidR="00EC7DE3">
        <w:rPr>
          <w:rFonts w:ascii="黑体" w:eastAsia="黑体" w:hAnsi="黑体" w:cs="黑体" w:hint="eastAsia"/>
          <w:sz w:val="32"/>
          <w:szCs w:val="32"/>
        </w:rPr>
        <w:t>3</w:t>
      </w:r>
    </w:p>
    <w:p w:rsidR="008305AC" w:rsidRDefault="00AC431B">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t>研究生教育管理优秀学科评分表</w:t>
      </w:r>
    </w:p>
    <w:p w:rsidR="009C7A92" w:rsidRDefault="009C7A92" w:rsidP="003478C6">
      <w:pPr>
        <w:spacing w:line="520" w:lineRule="exact"/>
        <w:jc w:val="center"/>
        <w:rPr>
          <w:rFonts w:ascii="仿宋" w:eastAsia="仿宋" w:hAnsi="仿宋" w:cs="Times New Roman"/>
          <w:bCs/>
          <w:color w:val="000000"/>
          <w:sz w:val="36"/>
          <w:szCs w:val="36"/>
        </w:rPr>
      </w:pPr>
      <w:bookmarkStart w:id="0" w:name="OLE_LINK5"/>
      <w:r w:rsidRPr="00E22B7C">
        <w:rPr>
          <w:rFonts w:ascii="仿宋" w:eastAsia="仿宋" w:hAnsi="仿宋" w:cs="黑体" w:hint="eastAsia"/>
          <w:bCs/>
          <w:color w:val="000000"/>
          <w:sz w:val="36"/>
          <w:szCs w:val="36"/>
        </w:rPr>
        <w:t>（202</w:t>
      </w:r>
      <w:r w:rsidR="00C60137">
        <w:rPr>
          <w:rFonts w:ascii="仿宋" w:eastAsia="仿宋" w:hAnsi="仿宋" w:cs="黑体" w:hint="eastAsia"/>
          <w:bCs/>
          <w:color w:val="000000"/>
          <w:sz w:val="36"/>
          <w:szCs w:val="36"/>
        </w:rPr>
        <w:t>4</w:t>
      </w:r>
      <w:r w:rsidRPr="00E22B7C">
        <w:rPr>
          <w:rFonts w:ascii="仿宋" w:eastAsia="仿宋" w:hAnsi="仿宋" w:cs="黑体" w:hint="eastAsia"/>
          <w:bCs/>
          <w:color w:val="000000"/>
          <w:sz w:val="36"/>
          <w:szCs w:val="36"/>
        </w:rPr>
        <w:t>～202</w:t>
      </w:r>
      <w:r w:rsidR="00C60137">
        <w:rPr>
          <w:rFonts w:ascii="仿宋" w:eastAsia="仿宋" w:hAnsi="仿宋" w:cs="黑体" w:hint="eastAsia"/>
          <w:bCs/>
          <w:color w:val="000000"/>
          <w:sz w:val="36"/>
          <w:szCs w:val="36"/>
        </w:rPr>
        <w:t>5</w:t>
      </w:r>
      <w:r w:rsidRPr="00E22B7C">
        <w:rPr>
          <w:rFonts w:ascii="仿宋" w:eastAsia="仿宋" w:hAnsi="仿宋" w:cs="黑体" w:hint="eastAsia"/>
          <w:bCs/>
          <w:color w:val="000000"/>
          <w:sz w:val="36"/>
          <w:szCs w:val="36"/>
        </w:rPr>
        <w:t>学年）</w:t>
      </w:r>
    </w:p>
    <w:p w:rsidR="003478C6" w:rsidRPr="003478C6" w:rsidRDefault="006C2FB7" w:rsidP="006C2FB7">
      <w:pPr>
        <w:spacing w:line="520" w:lineRule="exact"/>
        <w:rPr>
          <w:rFonts w:ascii="仿宋" w:eastAsia="仿宋" w:hAnsi="仿宋" w:cs="Times New Roman"/>
          <w:bCs/>
          <w:color w:val="000000"/>
          <w:sz w:val="36"/>
          <w:szCs w:val="36"/>
        </w:rPr>
      </w:pPr>
      <w:r w:rsidRPr="00BF042B">
        <w:rPr>
          <w:rFonts w:ascii="仿宋" w:eastAsia="仿宋" w:hAnsi="仿宋" w:hint="eastAsia"/>
          <w:sz w:val="28"/>
          <w:szCs w:val="28"/>
        </w:rPr>
        <w:t>学科名称</w:t>
      </w:r>
      <w:r>
        <w:rPr>
          <w:rFonts w:ascii="仿宋" w:eastAsia="仿宋" w:hAnsi="仿宋" w:hint="eastAsia"/>
          <w:sz w:val="28"/>
          <w:szCs w:val="28"/>
        </w:rPr>
        <w:t>:</w:t>
      </w:r>
    </w:p>
    <w:tbl>
      <w:tblPr>
        <w:tblStyle w:val="a6"/>
        <w:tblW w:w="9209" w:type="dxa"/>
        <w:jc w:val="center"/>
        <w:tblLayout w:type="fixed"/>
        <w:tblLook w:val="04A0"/>
      </w:tblPr>
      <w:tblGrid>
        <w:gridCol w:w="808"/>
        <w:gridCol w:w="779"/>
        <w:gridCol w:w="2651"/>
        <w:gridCol w:w="2660"/>
        <w:gridCol w:w="693"/>
        <w:gridCol w:w="704"/>
        <w:gridCol w:w="914"/>
      </w:tblGrid>
      <w:tr w:rsidR="008305AC" w:rsidTr="003478C6">
        <w:trPr>
          <w:trHeight w:val="606"/>
          <w:jc w:val="center"/>
        </w:trPr>
        <w:tc>
          <w:tcPr>
            <w:tcW w:w="1587" w:type="dxa"/>
            <w:gridSpan w:val="2"/>
            <w:vAlign w:val="center"/>
          </w:tcPr>
          <w:bookmarkEnd w:id="0"/>
          <w:p w:rsidR="008305AC" w:rsidRDefault="00AC431B">
            <w:pPr>
              <w:jc w:val="center"/>
              <w:rPr>
                <w:rFonts w:ascii="黑体" w:eastAsia="黑体" w:hAnsi="黑体" w:cs="黑体"/>
                <w:sz w:val="22"/>
              </w:rPr>
            </w:pPr>
            <w:r>
              <w:rPr>
                <w:rFonts w:ascii="黑体" w:eastAsia="黑体" w:hAnsi="黑体" w:cs="黑体" w:hint="eastAsia"/>
                <w:sz w:val="22"/>
              </w:rPr>
              <w:t>项目</w:t>
            </w:r>
          </w:p>
        </w:tc>
        <w:tc>
          <w:tcPr>
            <w:tcW w:w="2651"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评分标准</w:t>
            </w:r>
          </w:p>
        </w:tc>
        <w:tc>
          <w:tcPr>
            <w:tcW w:w="2660"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说明</w:t>
            </w:r>
          </w:p>
        </w:tc>
        <w:tc>
          <w:tcPr>
            <w:tcW w:w="693"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满分</w:t>
            </w:r>
          </w:p>
        </w:tc>
        <w:tc>
          <w:tcPr>
            <w:tcW w:w="704"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自评</w:t>
            </w:r>
          </w:p>
        </w:tc>
        <w:tc>
          <w:tcPr>
            <w:tcW w:w="914" w:type="dxa"/>
            <w:vAlign w:val="center"/>
          </w:tcPr>
          <w:p w:rsidR="008305AC" w:rsidRDefault="00AC431B">
            <w:pPr>
              <w:jc w:val="center"/>
              <w:rPr>
                <w:rFonts w:ascii="黑体" w:eastAsia="黑体" w:hAnsi="黑体" w:cs="黑体"/>
                <w:sz w:val="22"/>
              </w:rPr>
            </w:pPr>
            <w:r>
              <w:rPr>
                <w:rFonts w:ascii="黑体" w:eastAsia="黑体" w:hAnsi="黑体" w:cs="黑体" w:hint="eastAsia"/>
                <w:sz w:val="22"/>
              </w:rPr>
              <w:t>研教部评分</w:t>
            </w:r>
          </w:p>
        </w:tc>
      </w:tr>
      <w:tr w:rsidR="008305AC" w:rsidTr="003478C6">
        <w:trPr>
          <w:trHeight w:val="1538"/>
          <w:jc w:val="center"/>
        </w:trPr>
        <w:tc>
          <w:tcPr>
            <w:tcW w:w="808" w:type="dxa"/>
            <w:vMerge w:val="restart"/>
            <w:vAlign w:val="center"/>
          </w:tcPr>
          <w:p w:rsidR="008305AC" w:rsidRDefault="00AC431B">
            <w:pPr>
              <w:jc w:val="center"/>
              <w:rPr>
                <w:rFonts w:asciiTheme="minorEastAsia" w:hAnsiTheme="minorEastAsia"/>
                <w:sz w:val="22"/>
              </w:rPr>
            </w:pPr>
            <w:r>
              <w:rPr>
                <w:rFonts w:asciiTheme="minorEastAsia" w:hAnsiTheme="minorEastAsia" w:hint="eastAsia"/>
                <w:sz w:val="22"/>
              </w:rPr>
              <w:t>学科管理</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组织管理</w:t>
            </w:r>
          </w:p>
        </w:tc>
        <w:tc>
          <w:tcPr>
            <w:tcW w:w="2651" w:type="dxa"/>
            <w:vAlign w:val="center"/>
          </w:tcPr>
          <w:p w:rsidR="009D5C05" w:rsidRDefault="00AC431B">
            <w:pPr>
              <w:numPr>
                <w:ilvl w:val="0"/>
                <w:numId w:val="1"/>
              </w:numPr>
              <w:rPr>
                <w:rFonts w:asciiTheme="minorEastAsia" w:hAnsiTheme="minorEastAsia"/>
                <w:sz w:val="22"/>
              </w:rPr>
            </w:pPr>
            <w:r>
              <w:rPr>
                <w:rFonts w:asciiTheme="minorEastAsia" w:hAnsiTheme="minorEastAsia" w:hint="eastAsia"/>
                <w:sz w:val="22"/>
              </w:rPr>
              <w:t>学科秘书不履行职责</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的 -3分</w:t>
            </w:r>
          </w:p>
          <w:p w:rsidR="009D5C05" w:rsidRDefault="00AC431B">
            <w:pPr>
              <w:numPr>
                <w:ilvl w:val="0"/>
                <w:numId w:val="1"/>
              </w:numPr>
              <w:rPr>
                <w:rFonts w:asciiTheme="minorEastAsia" w:hAnsiTheme="minorEastAsia"/>
                <w:sz w:val="22"/>
              </w:rPr>
            </w:pPr>
            <w:r>
              <w:rPr>
                <w:rFonts w:asciiTheme="minorEastAsia" w:hAnsiTheme="minorEastAsia" w:hint="eastAsia"/>
                <w:sz w:val="22"/>
              </w:rPr>
              <w:t>没有查收重要文件通</w:t>
            </w:r>
          </w:p>
          <w:p w:rsidR="00B4538C" w:rsidRDefault="00AC431B">
            <w:pPr>
              <w:tabs>
                <w:tab w:val="left" w:pos="312"/>
              </w:tabs>
              <w:ind w:leftChars="150" w:left="315"/>
              <w:rPr>
                <w:rFonts w:asciiTheme="minorEastAsia" w:hAnsiTheme="minorEastAsia"/>
                <w:sz w:val="22"/>
              </w:rPr>
            </w:pPr>
            <w:r>
              <w:rPr>
                <w:rFonts w:asciiTheme="minorEastAsia" w:hAnsiTheme="minorEastAsia" w:hint="eastAsia"/>
                <w:sz w:val="22"/>
              </w:rPr>
              <w:t>知，导致工作延误的 -2分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学科秘书职责的履行和教学工作文件通知的执行度。</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553"/>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师资队伍</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师资队伍材料存档欠规范，在教学评估工作中出现漏报迟报 -5分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积极建设师资队伍，教师材料规范存档，积极配合各类教学评估工作，学科准备充分，上报材料详实准确。</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834"/>
          <w:jc w:val="center"/>
        </w:trPr>
        <w:tc>
          <w:tcPr>
            <w:tcW w:w="1587" w:type="dxa"/>
            <w:gridSpan w:val="2"/>
            <w:vAlign w:val="center"/>
          </w:tcPr>
          <w:p w:rsidR="008305AC" w:rsidRDefault="00AC431B">
            <w:pPr>
              <w:jc w:val="center"/>
              <w:rPr>
                <w:rFonts w:asciiTheme="minorEastAsia" w:hAnsiTheme="minorEastAsia"/>
                <w:sz w:val="22"/>
              </w:rPr>
            </w:pPr>
            <w:r>
              <w:rPr>
                <w:rFonts w:asciiTheme="minorEastAsia" w:hAnsiTheme="minorEastAsia" w:hint="eastAsia"/>
                <w:sz w:val="22"/>
              </w:rPr>
              <w:t>招生复试命题和审核</w:t>
            </w:r>
          </w:p>
          <w:p w:rsidR="008305AC" w:rsidRDefault="00AC431B">
            <w:pPr>
              <w:jc w:val="center"/>
              <w:rPr>
                <w:rFonts w:asciiTheme="minorEastAsia" w:hAnsiTheme="minorEastAsia"/>
                <w:sz w:val="22"/>
              </w:rPr>
            </w:pPr>
            <w:r>
              <w:rPr>
                <w:rFonts w:asciiTheme="minorEastAsia" w:hAnsiTheme="minorEastAsia" w:hint="eastAsia"/>
                <w:sz w:val="22"/>
              </w:rPr>
              <w:t>（20）</w:t>
            </w:r>
          </w:p>
        </w:tc>
        <w:tc>
          <w:tcPr>
            <w:tcW w:w="2651" w:type="dxa"/>
            <w:vAlign w:val="center"/>
          </w:tcPr>
          <w:p w:rsidR="009D5C05" w:rsidRDefault="00AC431B">
            <w:pPr>
              <w:numPr>
                <w:ilvl w:val="0"/>
                <w:numId w:val="2"/>
              </w:numPr>
              <w:rPr>
                <w:rFonts w:asciiTheme="minorEastAsia" w:hAnsiTheme="minorEastAsia"/>
                <w:sz w:val="22"/>
              </w:rPr>
            </w:pPr>
            <w:r>
              <w:rPr>
                <w:rFonts w:asciiTheme="minorEastAsia" w:hAnsiTheme="minorEastAsia" w:hint="eastAsia"/>
                <w:sz w:val="22"/>
              </w:rPr>
              <w:t>考试中发现命题存在</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问题的 -10分</w:t>
            </w:r>
          </w:p>
          <w:p w:rsidR="009D5C05" w:rsidRDefault="00AC431B">
            <w:pPr>
              <w:numPr>
                <w:ilvl w:val="0"/>
                <w:numId w:val="2"/>
              </w:numPr>
              <w:rPr>
                <w:rFonts w:asciiTheme="minorEastAsia" w:hAnsiTheme="minorEastAsia"/>
                <w:sz w:val="22"/>
              </w:rPr>
            </w:pPr>
            <w:r>
              <w:rPr>
                <w:rFonts w:asciiTheme="minorEastAsia" w:hAnsiTheme="minorEastAsia" w:hint="eastAsia"/>
                <w:sz w:val="22"/>
              </w:rPr>
              <w:t>复试结果未及时报送</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研教部 -10分</w:t>
            </w:r>
          </w:p>
          <w:p w:rsidR="009D5C05" w:rsidRDefault="00AC431B">
            <w:pPr>
              <w:numPr>
                <w:ilvl w:val="0"/>
                <w:numId w:val="2"/>
              </w:numPr>
              <w:rPr>
                <w:rFonts w:asciiTheme="minorEastAsia" w:hAnsiTheme="minorEastAsia"/>
                <w:sz w:val="22"/>
              </w:rPr>
            </w:pPr>
            <w:r>
              <w:rPr>
                <w:rFonts w:asciiTheme="minorEastAsia" w:hAnsiTheme="minorEastAsia" w:hint="eastAsia"/>
                <w:sz w:val="22"/>
              </w:rPr>
              <w:t xml:space="preserve">复试结果数据有误的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-20分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按学校要求遴选命题教师，严格遵守纪律，做好命题和审核工作。</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20</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1587" w:type="dxa"/>
            <w:gridSpan w:val="2"/>
            <w:vAlign w:val="center"/>
          </w:tcPr>
          <w:p w:rsidR="008305AC" w:rsidRDefault="00AC431B">
            <w:pPr>
              <w:jc w:val="center"/>
              <w:rPr>
                <w:rFonts w:asciiTheme="minorEastAsia" w:hAnsiTheme="minorEastAsia"/>
                <w:sz w:val="22"/>
              </w:rPr>
            </w:pPr>
            <w:r>
              <w:rPr>
                <w:rFonts w:asciiTheme="minorEastAsia" w:hAnsiTheme="minorEastAsia" w:hint="eastAsia"/>
                <w:sz w:val="22"/>
              </w:rPr>
              <w:t>临床实践基地</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临床实践安排不及时，或未按国家规定要求安排 -5分。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严格按要求安排全日制专业学位研究生参加住培实践，且实践累计不低于国家规定要求。</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808" w:type="dxa"/>
            <w:vMerge w:val="restart"/>
            <w:vAlign w:val="center"/>
          </w:tcPr>
          <w:p w:rsidR="008305AC" w:rsidRDefault="00AC431B">
            <w:pPr>
              <w:jc w:val="center"/>
              <w:rPr>
                <w:rFonts w:asciiTheme="minorEastAsia" w:hAnsiTheme="minorEastAsia"/>
                <w:sz w:val="22"/>
              </w:rPr>
            </w:pPr>
            <w:r>
              <w:rPr>
                <w:rFonts w:asciiTheme="minorEastAsia" w:hAnsiTheme="minorEastAsia" w:hint="eastAsia"/>
                <w:sz w:val="22"/>
              </w:rPr>
              <w:t>研究生培养过程情况</w:t>
            </w:r>
          </w:p>
          <w:p w:rsidR="008305AC" w:rsidRDefault="00AC431B">
            <w:pPr>
              <w:jc w:val="center"/>
              <w:rPr>
                <w:rFonts w:asciiTheme="minorEastAsia" w:hAnsiTheme="minorEastAsia"/>
                <w:sz w:val="22"/>
              </w:rPr>
            </w:pPr>
            <w:r>
              <w:rPr>
                <w:rFonts w:asciiTheme="minorEastAsia" w:hAnsiTheme="minorEastAsia" w:hint="eastAsia"/>
                <w:sz w:val="22"/>
              </w:rPr>
              <w:t>（30）</w:t>
            </w: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日常管理</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日常管理混乱，临床轮转台账记录有缺漏 -2分/次</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日常教学管理规范到位，任课教师认真负责，考试工作严谨有序，学籍学历精准无误。</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553"/>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课程学习及考试</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督导课程听课率80%以下 -3分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学风优良，考风考纪端正，课程考试成绩均合格，无作弊现象，督导课程听课率90%以上。</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824"/>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培养环节完成情况</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9D5C05" w:rsidRDefault="00AC431B">
            <w:pPr>
              <w:numPr>
                <w:ilvl w:val="0"/>
                <w:numId w:val="3"/>
              </w:numPr>
              <w:rPr>
                <w:rFonts w:asciiTheme="minorEastAsia" w:hAnsiTheme="minorEastAsia"/>
                <w:sz w:val="22"/>
              </w:rPr>
            </w:pPr>
            <w:r>
              <w:rPr>
                <w:rFonts w:asciiTheme="minorEastAsia" w:hAnsiTheme="minorEastAsia" w:hint="eastAsia"/>
                <w:sz w:val="22"/>
              </w:rPr>
              <w:t>未及时审核研究生教</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育管理系统 -2分</w:t>
            </w:r>
          </w:p>
          <w:p w:rsidR="009D5C05" w:rsidRDefault="00AC431B">
            <w:pPr>
              <w:numPr>
                <w:ilvl w:val="0"/>
                <w:numId w:val="3"/>
              </w:numPr>
              <w:rPr>
                <w:rFonts w:asciiTheme="minorEastAsia" w:hAnsiTheme="minorEastAsia"/>
                <w:sz w:val="22"/>
              </w:rPr>
            </w:pPr>
            <w:r>
              <w:rPr>
                <w:rFonts w:asciiTheme="minorEastAsia" w:hAnsiTheme="minorEastAsia" w:hint="eastAsia"/>
                <w:sz w:val="22"/>
              </w:rPr>
              <w:t>违反培养方案要求，未</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按时开展和完成培养</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环节内容等 -5分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研究生学位论文开题等环节严格按照学校培养方案相关规定要求执行，及时审核研究生教育管理系统。</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学术交流情况</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2651" w:type="dxa"/>
            <w:vAlign w:val="center"/>
          </w:tcPr>
          <w:p w:rsidR="008305AC" w:rsidRDefault="00AC431B">
            <w:pPr>
              <w:rPr>
                <w:rFonts w:asciiTheme="minorEastAsia" w:hAnsiTheme="minorEastAsia"/>
                <w:sz w:val="22"/>
              </w:rPr>
            </w:pPr>
            <w:r>
              <w:rPr>
                <w:rFonts w:asciiTheme="minorEastAsia" w:hAnsiTheme="minorEastAsia" w:hint="eastAsia"/>
                <w:sz w:val="22"/>
              </w:rPr>
              <w:t>国际会议 2分/人次</w:t>
            </w:r>
          </w:p>
          <w:p w:rsidR="008305AC" w:rsidRDefault="00AC431B">
            <w:pPr>
              <w:rPr>
                <w:rFonts w:asciiTheme="minorEastAsia" w:hAnsiTheme="minorEastAsia"/>
                <w:sz w:val="22"/>
              </w:rPr>
            </w:pPr>
            <w:r>
              <w:rPr>
                <w:rFonts w:asciiTheme="minorEastAsia" w:hAnsiTheme="minorEastAsia" w:hint="eastAsia"/>
                <w:sz w:val="22"/>
              </w:rPr>
              <w:t>国内会议 1分/人次</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研究生参加国内外学术交流。</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10</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试卷与成绩管理</w:t>
            </w:r>
          </w:p>
          <w:p w:rsidR="008305AC" w:rsidRDefault="00AC431B">
            <w:pPr>
              <w:jc w:val="center"/>
              <w:rPr>
                <w:rFonts w:asciiTheme="minorEastAsia" w:hAnsiTheme="minorEastAsia"/>
                <w:sz w:val="22"/>
              </w:rPr>
            </w:pPr>
            <w:r>
              <w:rPr>
                <w:rFonts w:asciiTheme="minorEastAsia" w:hAnsiTheme="minorEastAsia" w:hint="eastAsia"/>
                <w:sz w:val="22"/>
              </w:rPr>
              <w:t>（5）</w:t>
            </w:r>
          </w:p>
        </w:tc>
        <w:tc>
          <w:tcPr>
            <w:tcW w:w="2651" w:type="dxa"/>
            <w:vAlign w:val="center"/>
          </w:tcPr>
          <w:p w:rsidR="009D5C05" w:rsidRDefault="00AC431B">
            <w:pPr>
              <w:numPr>
                <w:ilvl w:val="0"/>
                <w:numId w:val="4"/>
              </w:numPr>
              <w:rPr>
                <w:rFonts w:asciiTheme="minorEastAsia" w:hAnsiTheme="minorEastAsia"/>
                <w:sz w:val="22"/>
              </w:rPr>
            </w:pPr>
            <w:r>
              <w:rPr>
                <w:rFonts w:asciiTheme="minorEastAsia" w:hAnsiTheme="minorEastAsia" w:hint="eastAsia"/>
                <w:sz w:val="22"/>
              </w:rPr>
              <w:t>违反教学管理规定，未</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按要求报送和存档 -5</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分/次</w:t>
            </w:r>
          </w:p>
          <w:p w:rsidR="009D5C05" w:rsidRDefault="00AC431B">
            <w:pPr>
              <w:numPr>
                <w:ilvl w:val="0"/>
                <w:numId w:val="4"/>
              </w:numPr>
              <w:rPr>
                <w:rFonts w:asciiTheme="minorEastAsia" w:hAnsiTheme="minorEastAsia"/>
                <w:sz w:val="22"/>
              </w:rPr>
            </w:pPr>
            <w:r>
              <w:rPr>
                <w:rFonts w:asciiTheme="minorEastAsia" w:hAnsiTheme="minorEastAsia" w:hint="eastAsia"/>
                <w:sz w:val="22"/>
              </w:rPr>
              <w:t>考试成绩漏报错报迟</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 xml:space="preserve">报、未按时登记和报送 </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-3分</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考试成绩登记无漏报错报迟报现象，试卷存档规范，教学档案齐全，成绩单规范无误并准时报送。</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4614"/>
          <w:jc w:val="center"/>
        </w:trPr>
        <w:tc>
          <w:tcPr>
            <w:tcW w:w="1587" w:type="dxa"/>
            <w:gridSpan w:val="2"/>
            <w:vAlign w:val="center"/>
          </w:tcPr>
          <w:p w:rsidR="008305AC" w:rsidRDefault="00AC431B">
            <w:pPr>
              <w:jc w:val="center"/>
              <w:rPr>
                <w:rFonts w:asciiTheme="minorEastAsia" w:hAnsiTheme="minorEastAsia"/>
                <w:sz w:val="22"/>
              </w:rPr>
            </w:pPr>
            <w:r>
              <w:rPr>
                <w:rFonts w:asciiTheme="minorEastAsia" w:hAnsiTheme="minorEastAsia" w:hint="eastAsia"/>
                <w:sz w:val="22"/>
              </w:rPr>
              <w:t>研究生教育创新工作</w:t>
            </w:r>
          </w:p>
          <w:p w:rsidR="008305AC" w:rsidRDefault="00AC431B">
            <w:pPr>
              <w:jc w:val="center"/>
              <w:rPr>
                <w:rFonts w:asciiTheme="minorEastAsia" w:hAnsiTheme="minorEastAsia"/>
                <w:sz w:val="22"/>
              </w:rPr>
            </w:pPr>
            <w:r>
              <w:rPr>
                <w:rFonts w:asciiTheme="minorEastAsia" w:hAnsiTheme="minorEastAsia" w:hint="eastAsia"/>
                <w:sz w:val="22"/>
              </w:rPr>
              <w:t>（15）</w:t>
            </w:r>
          </w:p>
        </w:tc>
        <w:tc>
          <w:tcPr>
            <w:tcW w:w="2651" w:type="dxa"/>
            <w:vAlign w:val="center"/>
          </w:tcPr>
          <w:p w:rsidR="009D5C05" w:rsidRDefault="00AC431B">
            <w:pPr>
              <w:numPr>
                <w:ilvl w:val="0"/>
                <w:numId w:val="5"/>
              </w:numPr>
              <w:rPr>
                <w:rFonts w:asciiTheme="minorEastAsia" w:hAnsiTheme="minorEastAsia"/>
                <w:sz w:val="22"/>
              </w:rPr>
            </w:pPr>
            <w:r>
              <w:rPr>
                <w:rFonts w:asciiTheme="minorEastAsia" w:hAnsiTheme="minorEastAsia" w:hint="eastAsia"/>
                <w:sz w:val="22"/>
              </w:rPr>
              <w:t>国家级研究生创新立</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项、教改立项 5分</w:t>
            </w:r>
          </w:p>
          <w:p w:rsidR="009D5C05" w:rsidRDefault="00AC431B">
            <w:pPr>
              <w:numPr>
                <w:ilvl w:val="0"/>
                <w:numId w:val="5"/>
              </w:numPr>
              <w:rPr>
                <w:rFonts w:asciiTheme="minorEastAsia" w:hAnsiTheme="minorEastAsia"/>
                <w:sz w:val="22"/>
              </w:rPr>
            </w:pPr>
            <w:r>
              <w:rPr>
                <w:rFonts w:asciiTheme="minorEastAsia" w:hAnsiTheme="minorEastAsia" w:hint="eastAsia"/>
                <w:sz w:val="22"/>
              </w:rPr>
              <w:t>省级研究生创新立项、</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教改立项   2分</w:t>
            </w:r>
          </w:p>
          <w:p w:rsidR="009D5C05" w:rsidRDefault="00AC431B">
            <w:pPr>
              <w:numPr>
                <w:ilvl w:val="0"/>
                <w:numId w:val="5"/>
              </w:numPr>
              <w:rPr>
                <w:rFonts w:asciiTheme="minorEastAsia" w:hAnsiTheme="minorEastAsia"/>
                <w:sz w:val="22"/>
              </w:rPr>
            </w:pPr>
            <w:r>
              <w:rPr>
                <w:rFonts w:asciiTheme="minorEastAsia" w:hAnsiTheme="minorEastAsia" w:hint="eastAsia"/>
                <w:sz w:val="22"/>
              </w:rPr>
              <w:t>国家级研究生创新获</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奖：一等奖8分，二等</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奖5分，三等奖3分</w:t>
            </w:r>
          </w:p>
          <w:p w:rsidR="009D5C05" w:rsidRDefault="00AC431B">
            <w:pPr>
              <w:numPr>
                <w:ilvl w:val="0"/>
                <w:numId w:val="5"/>
              </w:numPr>
              <w:rPr>
                <w:rFonts w:asciiTheme="minorEastAsia" w:hAnsiTheme="minorEastAsia"/>
                <w:sz w:val="22"/>
              </w:rPr>
            </w:pPr>
            <w:r>
              <w:rPr>
                <w:rFonts w:asciiTheme="minorEastAsia" w:hAnsiTheme="minorEastAsia" w:hint="eastAsia"/>
                <w:sz w:val="22"/>
              </w:rPr>
              <w:t>省级研究生创新获奖：</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一等奖5分，二等奖3</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分，三等奖1分</w:t>
            </w:r>
          </w:p>
          <w:p w:rsidR="009D5C05" w:rsidRDefault="00AC431B">
            <w:pPr>
              <w:numPr>
                <w:ilvl w:val="0"/>
                <w:numId w:val="5"/>
              </w:numPr>
              <w:rPr>
                <w:rFonts w:asciiTheme="minorEastAsia" w:hAnsiTheme="minorEastAsia"/>
                <w:sz w:val="22"/>
              </w:rPr>
            </w:pPr>
            <w:r>
              <w:rPr>
                <w:rFonts w:asciiTheme="minorEastAsia" w:hAnsiTheme="minorEastAsia" w:hint="eastAsia"/>
                <w:sz w:val="22"/>
              </w:rPr>
              <w:t>开设并验收在线课程</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合格 2分/门</w:t>
            </w:r>
          </w:p>
        </w:tc>
        <w:tc>
          <w:tcPr>
            <w:tcW w:w="2660" w:type="dxa"/>
            <w:vAlign w:val="center"/>
          </w:tcPr>
          <w:p w:rsidR="009D5C05" w:rsidRDefault="00AC431B">
            <w:pPr>
              <w:numPr>
                <w:ilvl w:val="0"/>
                <w:numId w:val="6"/>
              </w:numPr>
              <w:rPr>
                <w:rFonts w:asciiTheme="minorEastAsia" w:hAnsiTheme="minorEastAsia"/>
                <w:sz w:val="22"/>
              </w:rPr>
            </w:pPr>
            <w:r>
              <w:rPr>
                <w:rFonts w:asciiTheme="minorEastAsia" w:hAnsiTheme="minorEastAsia" w:hint="eastAsia"/>
                <w:sz w:val="22"/>
              </w:rPr>
              <w:t>排名第二的课题参与</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者或获奖人按名次顺</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序，以第一名得分为基</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准分，按照推后一名</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10个百分点的顺序递</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减取得分值。</w:t>
            </w:r>
          </w:p>
          <w:p w:rsidR="009D5C05" w:rsidRDefault="00AC431B">
            <w:pPr>
              <w:numPr>
                <w:ilvl w:val="0"/>
                <w:numId w:val="6"/>
              </w:numPr>
              <w:rPr>
                <w:rFonts w:asciiTheme="minorEastAsia" w:hAnsiTheme="minorEastAsia"/>
                <w:sz w:val="22"/>
              </w:rPr>
            </w:pPr>
            <w:r>
              <w:rPr>
                <w:rFonts w:asciiTheme="minorEastAsia" w:hAnsiTheme="minorEastAsia" w:hint="eastAsia"/>
                <w:sz w:val="22"/>
              </w:rPr>
              <w:t>在研课题，需提供在本</w:t>
            </w:r>
          </w:p>
          <w:p w:rsidR="00B4538C" w:rsidRDefault="00AC431B">
            <w:pPr>
              <w:tabs>
                <w:tab w:val="left" w:pos="312"/>
              </w:tabs>
              <w:ind w:leftChars="150" w:left="315"/>
              <w:rPr>
                <w:rFonts w:asciiTheme="minorEastAsia" w:hAnsiTheme="minorEastAsia"/>
                <w:sz w:val="22"/>
              </w:rPr>
            </w:pPr>
            <w:r>
              <w:rPr>
                <w:rFonts w:asciiTheme="minorEastAsia" w:hAnsiTheme="minorEastAsia" w:hint="eastAsia"/>
                <w:sz w:val="22"/>
              </w:rPr>
              <w:t>人名字加盖公章的合同书、立项批文或科研年鉴，课题有变化人员需提供课题批准单位提供的变更证明。同一内容多次申报课题，取其最高一次计分，不同项目可累加计分。</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15</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228"/>
          <w:jc w:val="center"/>
        </w:trPr>
        <w:tc>
          <w:tcPr>
            <w:tcW w:w="808" w:type="dxa"/>
            <w:vMerge w:val="restart"/>
            <w:vAlign w:val="center"/>
          </w:tcPr>
          <w:p w:rsidR="008305AC" w:rsidRDefault="00AC431B">
            <w:pPr>
              <w:jc w:val="center"/>
              <w:rPr>
                <w:rFonts w:asciiTheme="minorEastAsia" w:hAnsiTheme="minorEastAsia"/>
                <w:sz w:val="22"/>
              </w:rPr>
            </w:pPr>
            <w:r>
              <w:rPr>
                <w:rFonts w:asciiTheme="minorEastAsia" w:hAnsiTheme="minorEastAsia" w:hint="eastAsia"/>
                <w:sz w:val="22"/>
              </w:rPr>
              <w:t>住培工作、毕业及学位情况</w:t>
            </w:r>
          </w:p>
          <w:p w:rsidR="008305AC" w:rsidRDefault="00AC431B">
            <w:pPr>
              <w:jc w:val="center"/>
              <w:rPr>
                <w:rFonts w:asciiTheme="minorEastAsia" w:hAnsiTheme="minorEastAsia"/>
                <w:sz w:val="22"/>
              </w:rPr>
            </w:pPr>
            <w:r>
              <w:rPr>
                <w:rFonts w:asciiTheme="minorEastAsia" w:hAnsiTheme="minorEastAsia" w:hint="eastAsia"/>
                <w:sz w:val="22"/>
              </w:rPr>
              <w:t>（20）</w:t>
            </w: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学位论文</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2651" w:type="dxa"/>
            <w:vAlign w:val="center"/>
          </w:tcPr>
          <w:p w:rsidR="009D5C05" w:rsidRDefault="00AC431B">
            <w:pPr>
              <w:numPr>
                <w:ilvl w:val="0"/>
                <w:numId w:val="7"/>
              </w:numPr>
              <w:rPr>
                <w:rFonts w:asciiTheme="minorEastAsia" w:hAnsiTheme="minorEastAsia"/>
                <w:sz w:val="22"/>
              </w:rPr>
            </w:pPr>
            <w:r>
              <w:rPr>
                <w:rFonts w:asciiTheme="minorEastAsia" w:hAnsiTheme="minorEastAsia" w:hint="eastAsia"/>
                <w:sz w:val="22"/>
              </w:rPr>
              <w:t xml:space="preserve">学位论文抽检不合格 </w:t>
            </w:r>
            <w:r w:rsidR="009D5C05">
              <w:rPr>
                <w:rFonts w:asciiTheme="minorEastAsia" w:hAnsiTheme="minorEastAsia" w:hint="eastAsia"/>
                <w:sz w:val="22"/>
              </w:rPr>
              <w:t xml:space="preserve"> </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-5分/人次</w:t>
            </w:r>
          </w:p>
          <w:p w:rsidR="009D5C05" w:rsidRDefault="00AC431B">
            <w:pPr>
              <w:numPr>
                <w:ilvl w:val="0"/>
                <w:numId w:val="7"/>
              </w:numPr>
              <w:rPr>
                <w:rFonts w:asciiTheme="minorEastAsia" w:hAnsiTheme="minorEastAsia"/>
                <w:sz w:val="22"/>
              </w:rPr>
            </w:pPr>
            <w:r>
              <w:rPr>
                <w:rFonts w:asciiTheme="minorEastAsia" w:hAnsiTheme="minorEastAsia" w:hint="eastAsia"/>
                <w:sz w:val="22"/>
              </w:rPr>
              <w:t>毕业答辩不通过 -5分</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/人次</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100%合格</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10</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r w:rsidR="008305AC" w:rsidTr="003478C6">
        <w:trPr>
          <w:trHeight w:val="1863"/>
          <w:jc w:val="center"/>
        </w:trPr>
        <w:tc>
          <w:tcPr>
            <w:tcW w:w="808" w:type="dxa"/>
            <w:vMerge/>
            <w:vAlign w:val="center"/>
          </w:tcPr>
          <w:p w:rsidR="008305AC" w:rsidRDefault="008305AC">
            <w:pPr>
              <w:jc w:val="center"/>
              <w:rPr>
                <w:rFonts w:asciiTheme="minorEastAsia" w:hAnsiTheme="minorEastAsia"/>
                <w:sz w:val="22"/>
              </w:rPr>
            </w:pPr>
          </w:p>
        </w:tc>
        <w:tc>
          <w:tcPr>
            <w:tcW w:w="779" w:type="dxa"/>
            <w:vAlign w:val="center"/>
          </w:tcPr>
          <w:p w:rsidR="008305AC" w:rsidRDefault="00AC431B">
            <w:pPr>
              <w:jc w:val="center"/>
              <w:rPr>
                <w:rFonts w:asciiTheme="minorEastAsia" w:hAnsiTheme="minorEastAsia"/>
                <w:sz w:val="22"/>
              </w:rPr>
            </w:pPr>
            <w:r>
              <w:rPr>
                <w:rFonts w:asciiTheme="minorEastAsia" w:hAnsiTheme="minorEastAsia" w:hint="eastAsia"/>
                <w:sz w:val="22"/>
              </w:rPr>
              <w:t>住培年度水平测试情况</w:t>
            </w:r>
          </w:p>
          <w:p w:rsidR="008305AC" w:rsidRDefault="00AC431B">
            <w:pPr>
              <w:jc w:val="center"/>
              <w:rPr>
                <w:rFonts w:asciiTheme="minorEastAsia" w:hAnsiTheme="minorEastAsia"/>
                <w:sz w:val="22"/>
              </w:rPr>
            </w:pPr>
            <w:r>
              <w:rPr>
                <w:rFonts w:asciiTheme="minorEastAsia" w:hAnsiTheme="minorEastAsia" w:hint="eastAsia"/>
                <w:sz w:val="22"/>
              </w:rPr>
              <w:t>（10）</w:t>
            </w:r>
          </w:p>
        </w:tc>
        <w:tc>
          <w:tcPr>
            <w:tcW w:w="2651" w:type="dxa"/>
            <w:vAlign w:val="center"/>
          </w:tcPr>
          <w:p w:rsidR="009D5C05" w:rsidRDefault="00AC431B">
            <w:pPr>
              <w:numPr>
                <w:ilvl w:val="0"/>
                <w:numId w:val="8"/>
              </w:numPr>
              <w:rPr>
                <w:rFonts w:asciiTheme="minorEastAsia" w:hAnsiTheme="minorEastAsia"/>
                <w:sz w:val="22"/>
              </w:rPr>
            </w:pPr>
            <w:r>
              <w:rPr>
                <w:rFonts w:asciiTheme="minorEastAsia" w:hAnsiTheme="minorEastAsia" w:hint="eastAsia"/>
                <w:sz w:val="22"/>
              </w:rPr>
              <w:t>学科整体平均成绩居</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前20% 10分</w:t>
            </w:r>
          </w:p>
          <w:p w:rsidR="009D5C05" w:rsidRDefault="00AC431B">
            <w:pPr>
              <w:numPr>
                <w:ilvl w:val="0"/>
                <w:numId w:val="8"/>
              </w:numPr>
              <w:rPr>
                <w:rFonts w:asciiTheme="minorEastAsia" w:hAnsiTheme="minorEastAsia"/>
                <w:sz w:val="22"/>
              </w:rPr>
            </w:pPr>
            <w:r>
              <w:rPr>
                <w:rFonts w:asciiTheme="minorEastAsia" w:hAnsiTheme="minorEastAsia" w:hint="eastAsia"/>
                <w:sz w:val="22"/>
              </w:rPr>
              <w:t>学科整体平均成绩居</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前30% 5分</w:t>
            </w:r>
          </w:p>
          <w:p w:rsidR="009D5C05" w:rsidRDefault="00AC431B">
            <w:pPr>
              <w:numPr>
                <w:ilvl w:val="0"/>
                <w:numId w:val="8"/>
              </w:numPr>
              <w:rPr>
                <w:rFonts w:asciiTheme="minorEastAsia" w:hAnsiTheme="minorEastAsia"/>
                <w:sz w:val="22"/>
              </w:rPr>
            </w:pPr>
            <w:r>
              <w:rPr>
                <w:rFonts w:asciiTheme="minorEastAsia" w:hAnsiTheme="minorEastAsia" w:hint="eastAsia"/>
                <w:sz w:val="22"/>
              </w:rPr>
              <w:t>住培年度业务水平测</w:t>
            </w:r>
          </w:p>
          <w:p w:rsidR="00B4538C" w:rsidRDefault="00AC431B">
            <w:pPr>
              <w:tabs>
                <w:tab w:val="left" w:pos="312"/>
              </w:tabs>
              <w:ind w:firstLineChars="150" w:firstLine="330"/>
              <w:rPr>
                <w:rFonts w:asciiTheme="minorEastAsia" w:hAnsiTheme="minorEastAsia"/>
                <w:sz w:val="22"/>
              </w:rPr>
            </w:pPr>
            <w:r>
              <w:rPr>
                <w:rFonts w:asciiTheme="minorEastAsia" w:hAnsiTheme="minorEastAsia" w:hint="eastAsia"/>
                <w:sz w:val="22"/>
              </w:rPr>
              <w:t>试居后50% -5分/人次</w:t>
            </w:r>
          </w:p>
        </w:tc>
        <w:tc>
          <w:tcPr>
            <w:tcW w:w="2660" w:type="dxa"/>
            <w:vAlign w:val="center"/>
          </w:tcPr>
          <w:p w:rsidR="008305AC" w:rsidRDefault="00AC431B">
            <w:pPr>
              <w:rPr>
                <w:rFonts w:asciiTheme="minorEastAsia" w:hAnsiTheme="minorEastAsia"/>
                <w:sz w:val="22"/>
              </w:rPr>
            </w:pPr>
            <w:r>
              <w:rPr>
                <w:rFonts w:asciiTheme="minorEastAsia" w:hAnsiTheme="minorEastAsia" w:hint="eastAsia"/>
                <w:sz w:val="22"/>
              </w:rPr>
              <w:t xml:space="preserve">学科整体平均成绩居全省成绩百分位情况 </w:t>
            </w:r>
          </w:p>
        </w:tc>
        <w:tc>
          <w:tcPr>
            <w:tcW w:w="693" w:type="dxa"/>
            <w:vAlign w:val="center"/>
          </w:tcPr>
          <w:p w:rsidR="008305AC" w:rsidRDefault="00AC431B">
            <w:pPr>
              <w:jc w:val="center"/>
              <w:rPr>
                <w:rFonts w:asciiTheme="minorEastAsia" w:hAnsiTheme="minorEastAsia"/>
                <w:sz w:val="22"/>
              </w:rPr>
            </w:pPr>
            <w:r>
              <w:rPr>
                <w:rFonts w:asciiTheme="minorEastAsia" w:hAnsiTheme="minorEastAsia" w:hint="eastAsia"/>
                <w:sz w:val="22"/>
              </w:rPr>
              <w:t>10</w:t>
            </w:r>
          </w:p>
        </w:tc>
        <w:tc>
          <w:tcPr>
            <w:tcW w:w="704" w:type="dxa"/>
            <w:vAlign w:val="center"/>
          </w:tcPr>
          <w:p w:rsidR="008305AC" w:rsidRDefault="008305AC">
            <w:pPr>
              <w:rPr>
                <w:rFonts w:asciiTheme="minorEastAsia" w:hAnsiTheme="minorEastAsia"/>
                <w:sz w:val="22"/>
              </w:rPr>
            </w:pPr>
          </w:p>
        </w:tc>
        <w:tc>
          <w:tcPr>
            <w:tcW w:w="914" w:type="dxa"/>
            <w:vAlign w:val="center"/>
          </w:tcPr>
          <w:p w:rsidR="008305AC" w:rsidRDefault="008305AC">
            <w:pPr>
              <w:rPr>
                <w:rFonts w:asciiTheme="minorEastAsia" w:hAnsiTheme="minorEastAsia"/>
                <w:sz w:val="22"/>
              </w:rPr>
            </w:pPr>
          </w:p>
        </w:tc>
      </w:tr>
    </w:tbl>
    <w:p w:rsidR="008305AC" w:rsidRDefault="008305AC"/>
    <w:sectPr w:rsidR="008305AC" w:rsidSect="00573CC5">
      <w:footerReference w:type="even" r:id="rId8"/>
      <w:footerReference w:type="default" r:id="rId9"/>
      <w:pgSz w:w="11906" w:h="16838"/>
      <w:pgMar w:top="2098" w:right="1474" w:bottom="1701"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E92" w:rsidRDefault="00D71E92">
      <w:r>
        <w:separator/>
      </w:r>
    </w:p>
  </w:endnote>
  <w:endnote w:type="continuationSeparator" w:id="0">
    <w:p w:rsidR="00D71E92" w:rsidRDefault="00D71E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3377"/>
    </w:sdtPr>
    <w:sdtContent>
      <w:p w:rsidR="008305AC" w:rsidRDefault="009B27A9">
        <w:pPr>
          <w:pStyle w:val="a4"/>
        </w:pPr>
        <w:r>
          <w:rPr>
            <w:rFonts w:asciiTheme="minorEastAsia" w:hAnsiTheme="minorEastAsia"/>
            <w:sz w:val="28"/>
            <w:szCs w:val="28"/>
          </w:rPr>
          <w:fldChar w:fldCharType="begin"/>
        </w:r>
        <w:r w:rsidR="00AC431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AC431B">
          <w:rPr>
            <w:rFonts w:asciiTheme="minorEastAsia" w:hAnsiTheme="minorEastAsia"/>
            <w:sz w:val="28"/>
            <w:szCs w:val="28"/>
            <w:lang w:val="zh-CN"/>
          </w:rPr>
          <w:t>-</w:t>
        </w:r>
        <w:r w:rsidR="00AC431B">
          <w:rPr>
            <w:rFonts w:asciiTheme="minorEastAsia" w:hAnsiTheme="minorEastAsia"/>
            <w:sz w:val="28"/>
            <w:szCs w:val="28"/>
          </w:rPr>
          <w:t xml:space="preserve"> 14 -</w:t>
        </w:r>
        <w:r>
          <w:rPr>
            <w:rFonts w:asciiTheme="minorEastAsia" w:hAnsiTheme="minorEastAsia"/>
            <w:sz w:val="28"/>
            <w:szCs w:val="28"/>
          </w:rPr>
          <w:fldChar w:fldCharType="end"/>
        </w:r>
      </w:p>
    </w:sdtContent>
  </w:sdt>
  <w:p w:rsidR="008305AC" w:rsidRDefault="008305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AC" w:rsidRDefault="009B27A9">
    <w:pPr>
      <w:pStyle w:val="a4"/>
      <w:jc w:val="righ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820.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sdt>
                <w:sdtPr>
                  <w:id w:val="11703376"/>
                </w:sdtPr>
                <w:sdtContent>
                  <w:p w:rsidR="008305AC" w:rsidRDefault="009B27A9">
                    <w:pPr>
                      <w:pStyle w:val="a4"/>
                      <w:jc w:val="right"/>
                    </w:pPr>
                    <w:r>
                      <w:rPr>
                        <w:rFonts w:asciiTheme="minorEastAsia" w:hAnsiTheme="minorEastAsia"/>
                        <w:sz w:val="28"/>
                        <w:szCs w:val="28"/>
                      </w:rPr>
                      <w:fldChar w:fldCharType="begin"/>
                    </w:r>
                    <w:r w:rsidR="00AC431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CB66D7" w:rsidRPr="00CB66D7">
                      <w:rPr>
                        <w:rFonts w:asciiTheme="minorEastAsia" w:hAnsiTheme="minorEastAsia"/>
                        <w:noProof/>
                        <w:sz w:val="28"/>
                        <w:szCs w:val="28"/>
                        <w:lang w:val="zh-CN"/>
                      </w:rPr>
                      <w:t>-</w:t>
                    </w:r>
                    <w:r w:rsidR="00CB66D7">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8305AC" w:rsidRDefault="008305AC"/>
            </w:txbxContent>
          </v:textbox>
          <w10:wrap anchorx="margin"/>
        </v:shape>
      </w:pict>
    </w:r>
  </w:p>
  <w:p w:rsidR="008305AC" w:rsidRDefault="008305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E92" w:rsidRDefault="00D71E92">
      <w:r>
        <w:separator/>
      </w:r>
    </w:p>
  </w:footnote>
  <w:footnote w:type="continuationSeparator" w:id="0">
    <w:p w:rsidR="00D71E92" w:rsidRDefault="00D71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47534C"/>
    <w:multiLevelType w:val="singleLevel"/>
    <w:tmpl w:val="8B47534C"/>
    <w:lvl w:ilvl="0">
      <w:start w:val="1"/>
      <w:numFmt w:val="decimal"/>
      <w:lvlText w:val="%1."/>
      <w:lvlJc w:val="left"/>
      <w:pPr>
        <w:tabs>
          <w:tab w:val="left" w:pos="312"/>
        </w:tabs>
      </w:pPr>
    </w:lvl>
  </w:abstractNum>
  <w:abstractNum w:abstractNumId="1">
    <w:nsid w:val="CBA3BB4F"/>
    <w:multiLevelType w:val="singleLevel"/>
    <w:tmpl w:val="CBA3BB4F"/>
    <w:lvl w:ilvl="0">
      <w:start w:val="1"/>
      <w:numFmt w:val="decimal"/>
      <w:lvlText w:val="%1."/>
      <w:lvlJc w:val="left"/>
      <w:pPr>
        <w:tabs>
          <w:tab w:val="left" w:pos="312"/>
        </w:tabs>
      </w:pPr>
    </w:lvl>
  </w:abstractNum>
  <w:abstractNum w:abstractNumId="2">
    <w:nsid w:val="E8ED7263"/>
    <w:multiLevelType w:val="singleLevel"/>
    <w:tmpl w:val="E8ED7263"/>
    <w:lvl w:ilvl="0">
      <w:start w:val="1"/>
      <w:numFmt w:val="decimal"/>
      <w:lvlText w:val="%1."/>
      <w:lvlJc w:val="left"/>
      <w:pPr>
        <w:tabs>
          <w:tab w:val="left" w:pos="312"/>
        </w:tabs>
      </w:pPr>
    </w:lvl>
  </w:abstractNum>
  <w:abstractNum w:abstractNumId="3">
    <w:nsid w:val="FCB87777"/>
    <w:multiLevelType w:val="singleLevel"/>
    <w:tmpl w:val="FCB87777"/>
    <w:lvl w:ilvl="0">
      <w:start w:val="1"/>
      <w:numFmt w:val="decimal"/>
      <w:lvlText w:val="%1."/>
      <w:lvlJc w:val="left"/>
      <w:pPr>
        <w:tabs>
          <w:tab w:val="left" w:pos="312"/>
        </w:tabs>
      </w:pPr>
    </w:lvl>
  </w:abstractNum>
  <w:abstractNum w:abstractNumId="4">
    <w:nsid w:val="0E269FC9"/>
    <w:multiLevelType w:val="singleLevel"/>
    <w:tmpl w:val="0E269FC9"/>
    <w:lvl w:ilvl="0">
      <w:start w:val="1"/>
      <w:numFmt w:val="decimal"/>
      <w:lvlText w:val="%1."/>
      <w:lvlJc w:val="left"/>
      <w:pPr>
        <w:tabs>
          <w:tab w:val="left" w:pos="312"/>
        </w:tabs>
      </w:pPr>
    </w:lvl>
  </w:abstractNum>
  <w:abstractNum w:abstractNumId="5">
    <w:nsid w:val="1B98338B"/>
    <w:multiLevelType w:val="singleLevel"/>
    <w:tmpl w:val="1B98338B"/>
    <w:lvl w:ilvl="0">
      <w:start w:val="1"/>
      <w:numFmt w:val="decimal"/>
      <w:lvlText w:val="%1."/>
      <w:lvlJc w:val="left"/>
      <w:pPr>
        <w:tabs>
          <w:tab w:val="left" w:pos="312"/>
        </w:tabs>
      </w:pPr>
    </w:lvl>
  </w:abstractNum>
  <w:abstractNum w:abstractNumId="6">
    <w:nsid w:val="27FB466E"/>
    <w:multiLevelType w:val="singleLevel"/>
    <w:tmpl w:val="27FB466E"/>
    <w:lvl w:ilvl="0">
      <w:start w:val="1"/>
      <w:numFmt w:val="decimal"/>
      <w:lvlText w:val="%1."/>
      <w:lvlJc w:val="left"/>
      <w:pPr>
        <w:tabs>
          <w:tab w:val="left" w:pos="312"/>
        </w:tabs>
      </w:pPr>
    </w:lvl>
  </w:abstractNum>
  <w:abstractNum w:abstractNumId="7">
    <w:nsid w:val="404F3D50"/>
    <w:multiLevelType w:val="singleLevel"/>
    <w:tmpl w:val="404F3D50"/>
    <w:lvl w:ilvl="0">
      <w:start w:val="1"/>
      <w:numFmt w:val="decimal"/>
      <w:lvlText w:val="%1."/>
      <w:lvlJc w:val="left"/>
      <w:pPr>
        <w:tabs>
          <w:tab w:val="left" w:pos="312"/>
        </w:tabs>
      </w:pPr>
    </w:lvl>
  </w:abstractNum>
  <w:num w:numId="1">
    <w:abstractNumId w:val="5"/>
  </w:num>
  <w:num w:numId="2">
    <w:abstractNumId w:val="6"/>
  </w:num>
  <w:num w:numId="3">
    <w:abstractNumId w:val="7"/>
  </w:num>
  <w:num w:numId="4">
    <w:abstractNumId w:val="2"/>
  </w:num>
  <w:num w:numId="5">
    <w:abstractNumId w:val="3"/>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s://oanew.gxmuyfy.cn/defaultroot/OfficeServer"/>
  </w:docVars>
  <w:rsids>
    <w:rsidRoot w:val="00C03884"/>
    <w:rsid w:val="001734D7"/>
    <w:rsid w:val="001B4D86"/>
    <w:rsid w:val="001E7919"/>
    <w:rsid w:val="00271EF1"/>
    <w:rsid w:val="002A62C8"/>
    <w:rsid w:val="002D3CAC"/>
    <w:rsid w:val="00306CBA"/>
    <w:rsid w:val="00306D32"/>
    <w:rsid w:val="003478C6"/>
    <w:rsid w:val="00354A27"/>
    <w:rsid w:val="0035600A"/>
    <w:rsid w:val="00371D3B"/>
    <w:rsid w:val="003773E3"/>
    <w:rsid w:val="003B1634"/>
    <w:rsid w:val="003D3B51"/>
    <w:rsid w:val="00403748"/>
    <w:rsid w:val="00454434"/>
    <w:rsid w:val="00467B79"/>
    <w:rsid w:val="004879D1"/>
    <w:rsid w:val="00560E09"/>
    <w:rsid w:val="00572119"/>
    <w:rsid w:val="00573CC5"/>
    <w:rsid w:val="005E6194"/>
    <w:rsid w:val="005F5DF1"/>
    <w:rsid w:val="006210FE"/>
    <w:rsid w:val="00635C05"/>
    <w:rsid w:val="00651247"/>
    <w:rsid w:val="00655EDB"/>
    <w:rsid w:val="006C2FB7"/>
    <w:rsid w:val="006E5ECA"/>
    <w:rsid w:val="006F288C"/>
    <w:rsid w:val="007700B0"/>
    <w:rsid w:val="0082286A"/>
    <w:rsid w:val="008305AC"/>
    <w:rsid w:val="00875A08"/>
    <w:rsid w:val="008C2057"/>
    <w:rsid w:val="0092453C"/>
    <w:rsid w:val="00943D93"/>
    <w:rsid w:val="009A36F0"/>
    <w:rsid w:val="009B27A9"/>
    <w:rsid w:val="009C7A92"/>
    <w:rsid w:val="009D5C05"/>
    <w:rsid w:val="00AC3F63"/>
    <w:rsid w:val="00AC431B"/>
    <w:rsid w:val="00AF4995"/>
    <w:rsid w:val="00B1644E"/>
    <w:rsid w:val="00B21365"/>
    <w:rsid w:val="00B43C33"/>
    <w:rsid w:val="00B45043"/>
    <w:rsid w:val="00B4538C"/>
    <w:rsid w:val="00BC5779"/>
    <w:rsid w:val="00BD7D8E"/>
    <w:rsid w:val="00BF042B"/>
    <w:rsid w:val="00C002CF"/>
    <w:rsid w:val="00C01B1F"/>
    <w:rsid w:val="00C03884"/>
    <w:rsid w:val="00C43A22"/>
    <w:rsid w:val="00C51DE0"/>
    <w:rsid w:val="00C60137"/>
    <w:rsid w:val="00C66C77"/>
    <w:rsid w:val="00CB66D7"/>
    <w:rsid w:val="00D66E66"/>
    <w:rsid w:val="00D71E92"/>
    <w:rsid w:val="00D91F25"/>
    <w:rsid w:val="00E10183"/>
    <w:rsid w:val="00EA08E3"/>
    <w:rsid w:val="00EB2BA1"/>
    <w:rsid w:val="00EC7DE3"/>
    <w:rsid w:val="00EE39E6"/>
    <w:rsid w:val="00EE78D1"/>
    <w:rsid w:val="00F36B88"/>
    <w:rsid w:val="00F63A78"/>
    <w:rsid w:val="00FA4D17"/>
    <w:rsid w:val="00FE1566"/>
    <w:rsid w:val="00FF1743"/>
    <w:rsid w:val="024159EA"/>
    <w:rsid w:val="05452304"/>
    <w:rsid w:val="0E4729A5"/>
    <w:rsid w:val="0F0807D2"/>
    <w:rsid w:val="11FF4FDD"/>
    <w:rsid w:val="16B434C7"/>
    <w:rsid w:val="1815583D"/>
    <w:rsid w:val="1A506BEA"/>
    <w:rsid w:val="1BF021F0"/>
    <w:rsid w:val="1DC450F6"/>
    <w:rsid w:val="1F1E503D"/>
    <w:rsid w:val="22A7678E"/>
    <w:rsid w:val="2CD71115"/>
    <w:rsid w:val="2CFB5D5D"/>
    <w:rsid w:val="33FE2CE1"/>
    <w:rsid w:val="36904BE1"/>
    <w:rsid w:val="3CF21357"/>
    <w:rsid w:val="40C447F5"/>
    <w:rsid w:val="4B602119"/>
    <w:rsid w:val="50C30C1C"/>
    <w:rsid w:val="520934B8"/>
    <w:rsid w:val="584B665C"/>
    <w:rsid w:val="59DC11F7"/>
    <w:rsid w:val="606D4F8B"/>
    <w:rsid w:val="607B17DC"/>
    <w:rsid w:val="680A1C19"/>
    <w:rsid w:val="7350355F"/>
    <w:rsid w:val="74C07BA3"/>
    <w:rsid w:val="76C33CB1"/>
    <w:rsid w:val="78803F8F"/>
    <w:rsid w:val="79922A44"/>
    <w:rsid w:val="7C21103D"/>
    <w:rsid w:val="7C802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573CC5"/>
    <w:pPr>
      <w:ind w:firstLineChars="200" w:firstLine="420"/>
    </w:pPr>
    <w:rPr>
      <w:rFonts w:cs="Calibri"/>
      <w:szCs w:val="21"/>
    </w:rPr>
  </w:style>
  <w:style w:type="paragraph" w:styleId="a4">
    <w:name w:val="footer"/>
    <w:basedOn w:val="a"/>
    <w:link w:val="Char"/>
    <w:uiPriority w:val="99"/>
    <w:unhideWhenUsed/>
    <w:qFormat/>
    <w:rsid w:val="00573CC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573CC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semiHidden/>
    <w:unhideWhenUsed/>
    <w:qFormat/>
    <w:rsid w:val="00573C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73CC5"/>
    <w:rPr>
      <w:b/>
      <w:bCs/>
    </w:rPr>
  </w:style>
  <w:style w:type="paragraph" w:customStyle="1" w:styleId="western">
    <w:name w:val="western"/>
    <w:basedOn w:val="a"/>
    <w:qFormat/>
    <w:rsid w:val="00573CC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qFormat/>
    <w:rsid w:val="00573CC5"/>
    <w:rPr>
      <w:sz w:val="18"/>
      <w:szCs w:val="18"/>
    </w:rPr>
  </w:style>
  <w:style w:type="character" w:customStyle="1" w:styleId="Char">
    <w:name w:val="页脚 Char"/>
    <w:basedOn w:val="a0"/>
    <w:link w:val="a4"/>
    <w:uiPriority w:val="99"/>
    <w:qFormat/>
    <w:rsid w:val="00573CC5"/>
    <w:rPr>
      <w:sz w:val="18"/>
      <w:szCs w:val="18"/>
    </w:rPr>
  </w:style>
  <w:style w:type="paragraph" w:styleId="a8">
    <w:name w:val="Revision"/>
    <w:hidden/>
    <w:uiPriority w:val="99"/>
    <w:semiHidden/>
    <w:rsid w:val="00AC431B"/>
    <w:rPr>
      <w:kern w:val="2"/>
      <w:sz w:val="21"/>
      <w:szCs w:val="22"/>
    </w:rPr>
  </w:style>
  <w:style w:type="paragraph" w:styleId="a9">
    <w:name w:val="Balloon Text"/>
    <w:basedOn w:val="a"/>
    <w:link w:val="Char1"/>
    <w:uiPriority w:val="99"/>
    <w:semiHidden/>
    <w:unhideWhenUsed/>
    <w:rsid w:val="009D5C05"/>
    <w:rPr>
      <w:sz w:val="18"/>
      <w:szCs w:val="18"/>
    </w:rPr>
  </w:style>
  <w:style w:type="character" w:customStyle="1" w:styleId="Char1">
    <w:name w:val="批注框文本 Char"/>
    <w:basedOn w:val="a0"/>
    <w:link w:val="a9"/>
    <w:uiPriority w:val="99"/>
    <w:semiHidden/>
    <w:rsid w:val="009D5C0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202</Words>
  <Characters>1154</Characters>
  <Application>Microsoft Office Word</Application>
  <DocSecurity>0</DocSecurity>
  <Lines>9</Lines>
  <Paragraphs>2</Paragraphs>
  <ScaleCrop>false</ScaleCrop>
  <Company>微软中国</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15</cp:revision>
  <dcterms:created xsi:type="dcterms:W3CDTF">2022-05-07T09:27:00Z</dcterms:created>
  <dcterms:modified xsi:type="dcterms:W3CDTF">2025-07-10T09:48:00Z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4BDA322DFA224488A22858B3140D7BD1</vt:lpwstr>
  </property>
</Properties>
</file>