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2C276C37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项目名称：住院部（外科）十四层呼吸亚重症病区</w:t>
      </w:r>
    </w:p>
    <w:p w14:paraId="3B21CE1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 w:eastAsia="宋体"/>
          <w:sz w:val="40"/>
          <w:szCs w:val="56"/>
          <w:lang w:val="en-US" w:eastAsia="zh-CN"/>
        </w:rPr>
      </w:pPr>
      <w:r>
        <w:rPr>
          <w:rFonts w:hint="eastAsia" w:ascii="宋体"/>
          <w:sz w:val="40"/>
          <w:szCs w:val="56"/>
          <w:lang w:val="zh-CN"/>
        </w:rPr>
        <w:t>改造</w:t>
      </w:r>
      <w:r>
        <w:rPr>
          <w:rFonts w:hint="eastAsia" w:ascii="宋体"/>
          <w:sz w:val="40"/>
          <w:szCs w:val="56"/>
          <w:lang w:val="en-US" w:eastAsia="zh-CN"/>
        </w:rPr>
        <w:t>工程</w:t>
      </w:r>
    </w:p>
    <w:p w14:paraId="4CAE5A6C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2EB81A3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5A7753FE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1CD26E7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30C5B405">
      <w:pPr>
        <w:autoSpaceDE w:val="0"/>
        <w:autoSpaceDN w:val="0"/>
        <w:adjustRightInd w:val="0"/>
        <w:snapToGrid w:val="0"/>
        <w:spacing w:line="360" w:lineRule="auto"/>
        <w:ind w:left="2000" w:hanging="2209" w:hangingChars="500"/>
        <w:jc w:val="center"/>
        <w:rPr>
          <w:rFonts w:hint="default" w:ascii="宋体"/>
          <w:b/>
          <w:sz w:val="44"/>
          <w:szCs w:val="56"/>
          <w:lang w:val="en-US"/>
        </w:rPr>
      </w:pPr>
      <w:r>
        <w:rPr>
          <w:rFonts w:hint="eastAsia" w:ascii="宋体"/>
          <w:b/>
          <w:sz w:val="44"/>
          <w:szCs w:val="56"/>
          <w:lang w:val="en-US" w:eastAsia="zh-CN"/>
        </w:rPr>
        <w:t>调研函</w:t>
      </w:r>
    </w:p>
    <w:p w14:paraId="48B5635B">
      <w:pPr>
        <w:autoSpaceDE w:val="0"/>
        <w:autoSpaceDN w:val="0"/>
        <w:adjustRightInd w:val="0"/>
        <w:snapToGrid w:val="0"/>
        <w:rPr>
          <w:rFonts w:ascii="仿宋_GB2312" w:eastAsia="仿宋_GB2312"/>
          <w:b/>
          <w:sz w:val="32"/>
          <w:szCs w:val="32"/>
          <w:lang w:val="zh-CN"/>
        </w:rPr>
      </w:pPr>
    </w:p>
    <w:p w14:paraId="3FB3592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规章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制度组织本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施工采购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具体如下：</w:t>
      </w:r>
    </w:p>
    <w:p w14:paraId="2B53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一、项目概况</w:t>
      </w:r>
    </w:p>
    <w:p w14:paraId="6E13D48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项目名称：住院部（外科）十四层呼吸亚重症病区改造工程</w:t>
      </w:r>
    </w:p>
    <w:p w14:paraId="716CD61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项目地点：南宁市双拥路6号 医院院区内</w:t>
      </w:r>
    </w:p>
    <w:p w14:paraId="06BB78C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施工内容：改造面积约70㎡，装饰装修工程、电气工程、给排水工程等。具体详见平面示意图及工程量清单。</w:t>
      </w:r>
    </w:p>
    <w:p w14:paraId="3FC46F8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质量要求：工程需达到国家施工验收合格标准，质量保修期2年。</w:t>
      </w:r>
    </w:p>
    <w:p w14:paraId="40418C1D"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工程控制价：37795.45元</w:t>
      </w:r>
    </w:p>
    <w:p w14:paraId="202A0E9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本项调研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不组织踏勘现场，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报名响应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均视作对项目的了解已完全满足需要。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最终是否进行商谈或采购视调研响应实际及医院采购制度要求为准。</w:t>
      </w:r>
    </w:p>
    <w:p w14:paraId="4E4C1F0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二、资格要求</w:t>
      </w:r>
    </w:p>
    <w:p w14:paraId="447184C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在“信用中国”网站、中国政府采购网等渠道列入失信被执行人、重大税收违法案件当事人名单、政府采购严重违法失信行为记录名单及其他不符合《中华人民共和国政府采购法》第二十二条规定条件的供应商，不得参与本次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活动。</w:t>
      </w:r>
    </w:p>
    <w:p w14:paraId="16F6D5C5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具有国内独立法人资格，具备建筑工程施工总承包叁级以上资质（含叁级），具有有效的安全生产许可证，近三年无发生诉讼及仲裁。</w:t>
      </w:r>
    </w:p>
    <w:p w14:paraId="56E0094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拟派的项目经理须具备建筑工程专业贰级(含)以上注册建造师执业资格及有效的安全生产考核合格证书（B类）；至少1名专职安全生产管理人员，专职安全生产管理人员须具备有效的安全生产考核合格证书（C类）。</w:t>
      </w:r>
    </w:p>
    <w:p w14:paraId="1A7DDCCA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）不接受联合体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7A9B645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在参加医院采购活动中存在下列行为之一的，属于失信行为，列入失信管理名单：</w:t>
      </w:r>
    </w:p>
    <w:p w14:paraId="1302840D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1.提供虚假证明材料谋取成交的；</w:t>
      </w:r>
    </w:p>
    <w:p w14:paraId="2688123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2.向医院采购活动相关人员行贿或者提供其他不正当利益的；</w:t>
      </w:r>
    </w:p>
    <w:p w14:paraId="160DA21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3.有恶意围标、串标行为的；</w:t>
      </w:r>
    </w:p>
    <w:p w14:paraId="1C2FEDA6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4.不遵守医院采购活动纪律，扰乱秩序且不听劝阻的；</w:t>
      </w:r>
    </w:p>
    <w:p w14:paraId="7C2411C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价明显低于其他通过符合性审查供应商的报价或低于控制价30%以上，有可能影响产品质量或导致不能诚信履约风险的，应当在规定的时间内提供书面说明，必要时提交相关产品供货证明材料，不能证明其报价合理性的当作无效响应处理；</w:t>
      </w:r>
    </w:p>
    <w:p w14:paraId="5E6D725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6.医院认定的其他失信行为。</w:t>
      </w:r>
    </w:p>
    <w:p w14:paraId="0E628DB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三、结算及付款方式</w:t>
      </w:r>
    </w:p>
    <w:p w14:paraId="6AF5559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）结算方式：采取固定单价计价方式，按实际完成工程量结算，需在完工后提供结算书等资料进行审核、结算。</w:t>
      </w:r>
    </w:p>
    <w:p w14:paraId="6A32353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）付款方式：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本工程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支付预付款，工程完成80%时支付工程款50%，工程竣工验收合格且经甲方审计结算后，乙方提供的等额合法合规发票及办理完成项目请款审批手续，甲方确认手续完备后于二十个工作日内将工程款支付至结算款的97%，留3%作质保金（无息）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具体以合同约定为准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25789A23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、响应事宜</w:t>
      </w:r>
    </w:p>
    <w:p w14:paraId="6438C2F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（一）意向参加调研的供应商应请在2025年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8月5日12:00前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将报名信息（资质、执照、联系人和联系方式）发送至jijianke2017@163.com ，邮件名称注明响应项目。截止后未登记者不接受响应，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后续将通过邮箱发予一份XLSX 工作表格式的工程量清单材料。</w:t>
      </w:r>
    </w:p>
    <w:p w14:paraId="3C33198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（二）调研响应文件一式一份，请在2025年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8月7日12：00前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寄送至南宁市双拥路6号广西医科大学第一附属医院东门 培训中心办公区 基建科311室。联系电话：基建科0771-5329701 。</w:t>
      </w:r>
    </w:p>
    <w:p w14:paraId="2632C76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（三）响应文件内请预留有效的联系方式，必要时可能进行电话商询。</w:t>
      </w:r>
    </w:p>
    <w:p w14:paraId="64D1D2E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、响应文件组成</w:t>
      </w:r>
    </w:p>
    <w:p w14:paraId="63C630A3">
      <w:pP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响应文件应包括（按顺序）下列文件，并逐页盖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单位公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章，不得有散页，所有材料必须密封装袋：</w:t>
      </w:r>
    </w:p>
    <w:p w14:paraId="5AC1C05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响应函（详见附件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65DA287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报价文件（详见附件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6F41D28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法定代表人授权委托书（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详见附件4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24DB9B4A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拟派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项目施工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人员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（详见附件5）</w:t>
      </w:r>
    </w:p>
    <w:p w14:paraId="06EF026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5、企业营业执照、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相关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运营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资质文件、有效的安全生产许可证复印件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等。</w:t>
      </w:r>
    </w:p>
    <w:p w14:paraId="3994BCAC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val="en-US" w:eastAsia="zh-CN"/>
        </w:rPr>
      </w:pPr>
    </w:p>
    <w:p w14:paraId="3013FEB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 w14:paraId="2A3E289B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7C248B2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94BF07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</w:p>
    <w:p w14:paraId="54972D58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</w:p>
    <w:p w14:paraId="4C18D2BC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9FE1322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E7D085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180629ED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平面示意图</w:t>
      </w:r>
    </w:p>
    <w:p w14:paraId="781032DE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drawing>
          <wp:inline distT="0" distB="0" distL="114300" distR="114300">
            <wp:extent cx="5999480" cy="4256405"/>
            <wp:effectExtent l="0" t="0" r="1270" b="10795"/>
            <wp:docPr id="1" name="图片 1" descr="da1c6e57e3ce344c18a374f02658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1c6e57e3ce344c18a374f026580fe"/>
                    <pic:cNvPicPr>
                      <a:picLocks noChangeAspect="1"/>
                    </pic:cNvPicPr>
                  </pic:nvPicPr>
                  <pic:blipFill>
                    <a:blip r:embed="rId6"/>
                    <a:srcRect l="7852" r="7569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C30B3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73E88C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009D758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DEC24E7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B3DCE6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9249F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21EE3B7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DDE113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C94A8B7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26587E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92C333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07D05244">
      <w:pPr>
        <w:pStyle w:val="2"/>
        <w:rPr>
          <w:rFonts w:hint="eastAsia" w:ascii="仿宋" w:hAnsi="仿宋" w:eastAsia="仿宋" w:cs="仿宋_GB2312"/>
          <w:b/>
          <w:sz w:val="32"/>
          <w:szCs w:val="32"/>
        </w:rPr>
      </w:pPr>
    </w:p>
    <w:p w14:paraId="35A43B46">
      <w:pPr>
        <w:pStyle w:val="3"/>
        <w:rPr>
          <w:rFonts w:hint="eastAsia"/>
        </w:rPr>
      </w:pPr>
      <w:bookmarkStart w:id="4" w:name="_GoBack"/>
      <w:bookmarkEnd w:id="4"/>
    </w:p>
    <w:p w14:paraId="1A6292E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218485A0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3978804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_____</w:t>
      </w: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DD6B779">
      <w:pPr>
        <w:pStyle w:val="3"/>
        <w:ind w:left="0" w:leftChars="0" w:firstLine="0" w:firstLineChars="0"/>
        <w:rPr>
          <w:rFonts w:hint="eastAsia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3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2"/>
      <w:bookmarkStart w:id="3" w:name="OLE_LINK1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1992BC2"/>
    <w:rsid w:val="0502000C"/>
    <w:rsid w:val="058B6DA4"/>
    <w:rsid w:val="0A61234A"/>
    <w:rsid w:val="0C80662F"/>
    <w:rsid w:val="10FE615E"/>
    <w:rsid w:val="1768307C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D55438A"/>
    <w:rsid w:val="2F32024E"/>
    <w:rsid w:val="35847AA6"/>
    <w:rsid w:val="35D624B0"/>
    <w:rsid w:val="36D546F2"/>
    <w:rsid w:val="377A49B4"/>
    <w:rsid w:val="3B2C776C"/>
    <w:rsid w:val="4033751B"/>
    <w:rsid w:val="4201182B"/>
    <w:rsid w:val="4CA50490"/>
    <w:rsid w:val="4CDA7505"/>
    <w:rsid w:val="4D8D51BD"/>
    <w:rsid w:val="4DD82D18"/>
    <w:rsid w:val="4E4E573D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EF97BCA"/>
    <w:rsid w:val="6FEA5368"/>
    <w:rsid w:val="76DA77DA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2001</Words>
  <Characters>2150</Characters>
  <Lines>14</Lines>
  <Paragraphs>3</Paragraphs>
  <TotalTime>12</TotalTime>
  <ScaleCrop>false</ScaleCrop>
  <LinksUpToDate>false</LinksUpToDate>
  <CharactersWithSpaces>2286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cp:lastPrinted>2025-03-07T01:11:00Z</cp:lastPrinted>
  <dcterms:modified xsi:type="dcterms:W3CDTF">2025-07-30T07:36:19Z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029205A381DE44C896D97EF080425F63_13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