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E657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视频摄制服务采购需求</w:t>
      </w:r>
    </w:p>
    <w:p w14:paraId="32AC6FC4">
      <w:pPr>
        <w:spacing w:line="360" w:lineRule="auto"/>
        <w:jc w:val="left"/>
        <w:rPr>
          <w:rFonts w:hint="eastAsia" w:ascii="宋体" w:hAnsi="宋体"/>
          <w:b w:val="0"/>
          <w:bCs w:val="0"/>
          <w:szCs w:val="21"/>
        </w:rPr>
      </w:pPr>
      <w:r>
        <w:rPr>
          <w:rFonts w:hint="eastAsia" w:ascii="宋体" w:hAnsi="宋体"/>
          <w:b w:val="0"/>
          <w:bCs w:val="0"/>
          <w:szCs w:val="21"/>
        </w:rPr>
        <w:t>供应商资格</w:t>
      </w:r>
      <w:r>
        <w:rPr>
          <w:rFonts w:hint="eastAsia" w:ascii="宋体" w:hAnsi="宋体"/>
          <w:b w:val="0"/>
          <w:bCs w:val="0"/>
          <w:szCs w:val="21"/>
          <w:lang w:val="en-US" w:eastAsia="zh-CN"/>
        </w:rPr>
        <w:t>要求</w:t>
      </w:r>
      <w:r>
        <w:rPr>
          <w:rFonts w:hint="eastAsia" w:ascii="宋体" w:hAnsi="宋体"/>
          <w:b w:val="0"/>
          <w:bCs w:val="0"/>
          <w:szCs w:val="21"/>
        </w:rPr>
        <w:t>：</w:t>
      </w:r>
    </w:p>
    <w:p w14:paraId="2A23A41F">
      <w:pPr>
        <w:pStyle w:val="4"/>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1、满足《中华人民共和国政府采购法》第二十二条规定；</w:t>
      </w:r>
    </w:p>
    <w:p w14:paraId="142A85AB">
      <w:pPr>
        <w:pStyle w:val="4"/>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2、本项目的特定资格要求：无；</w:t>
      </w:r>
    </w:p>
    <w:p w14:paraId="241A8298">
      <w:pPr>
        <w:pStyle w:val="4"/>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1C7B83BE">
      <w:pPr>
        <w:pStyle w:val="4"/>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14:paraId="48EABA7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p w14:paraId="463F1B54">
      <w:pPr>
        <w:keepNext w:val="0"/>
        <w:keepLines w:val="0"/>
        <w:widowControl/>
        <w:suppressLineNumbers w:val="0"/>
        <w:spacing w:line="360" w:lineRule="auto"/>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说明：</w:t>
      </w:r>
    </w:p>
    <w:p w14:paraId="1F6BBF4B">
      <w:pPr>
        <w:pStyle w:val="4"/>
        <w:spacing w:line="360" w:lineRule="auto"/>
        <w:ind w:firstLine="420" w:firstLineChars="200"/>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w:t>
      </w:r>
      <w:r>
        <w:rPr>
          <w:rFonts w:hint="default" w:ascii="宋体" w:hAnsi="宋体" w:eastAsia="宋体" w:cs="Times New Roman"/>
          <w:b w:val="0"/>
          <w:bCs w:val="0"/>
          <w:kern w:val="2"/>
          <w:sz w:val="21"/>
          <w:szCs w:val="21"/>
          <w:lang w:val="en-US" w:eastAsia="zh-CN" w:bidi="ar-SA"/>
        </w:rPr>
        <w:t>本需求表中标注“▲”的条款均为实质性要求或条件，投标人必须作出满足或者优于该要求和条件的承诺（另有要求的除外），否则投标无效。</w:t>
      </w:r>
    </w:p>
    <w:p w14:paraId="40E2BE6B">
      <w:pPr>
        <w:pStyle w:val="4"/>
        <w:spacing w:line="360" w:lineRule="auto"/>
        <w:ind w:firstLine="420" w:firstLineChars="200"/>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w:t>
      </w:r>
      <w:r>
        <w:rPr>
          <w:rFonts w:hint="default" w:ascii="宋体" w:hAnsi="宋体" w:eastAsia="宋体" w:cs="Times New Roman"/>
          <w:b w:val="0"/>
          <w:bCs w:val="0"/>
          <w:kern w:val="2"/>
          <w:sz w:val="21"/>
          <w:szCs w:val="21"/>
          <w:lang w:val="en-US" w:eastAsia="zh-CN" w:bidi="ar-SA"/>
        </w:rPr>
        <w:t>投标人所投标货物或服务如有国家相关标准、行业标准、地方标准或者其他标准、规范要求的按相关规定执行，若执行标准有修改或更新按最新版本执行。</w:t>
      </w:r>
    </w:p>
    <w:p w14:paraId="4400F875">
      <w:pP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br w:type="page"/>
      </w:r>
      <w:bookmarkStart w:id="4" w:name="_GoBack"/>
      <w:bookmarkEnd w:id="4"/>
    </w:p>
    <w:p w14:paraId="170BA38F">
      <w:pPr>
        <w:keepNext w:val="0"/>
        <w:keepLines w:val="0"/>
        <w:widowControl/>
        <w:suppressLineNumbers w:val="0"/>
        <w:ind w:firstLine="42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标项一：视频摄制及制作服务（一）</w:t>
      </w:r>
    </w:p>
    <w:tbl>
      <w:tblPr>
        <w:tblStyle w:val="8"/>
        <w:tblpPr w:leftFromText="180" w:rightFromText="180" w:vertAnchor="text" w:horzAnchor="page" w:tblpX="1901" w:tblpY="335"/>
        <w:tblOverlap w:val="never"/>
        <w:tblW w:w="8647" w:type="dxa"/>
        <w:tblInd w:w="0" w:type="dxa"/>
        <w:tblLayout w:type="fixed"/>
        <w:tblCellMar>
          <w:top w:w="0" w:type="dxa"/>
          <w:left w:w="0" w:type="dxa"/>
          <w:bottom w:w="0" w:type="dxa"/>
          <w:right w:w="0" w:type="dxa"/>
        </w:tblCellMar>
      </w:tblPr>
      <w:tblGrid>
        <w:gridCol w:w="544"/>
        <w:gridCol w:w="1361"/>
        <w:gridCol w:w="739"/>
        <w:gridCol w:w="6003"/>
      </w:tblGrid>
      <w:tr w14:paraId="0C41CD2E">
        <w:tblPrEx>
          <w:tblCellMar>
            <w:top w:w="0" w:type="dxa"/>
            <w:left w:w="0" w:type="dxa"/>
            <w:bottom w:w="0" w:type="dxa"/>
            <w:right w:w="0" w:type="dxa"/>
          </w:tblCellMar>
        </w:tblPrEx>
        <w:trPr>
          <w:trHeight w:val="20" w:hRule="atLeast"/>
        </w:trPr>
        <w:tc>
          <w:tcPr>
            <w:tcW w:w="86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FBC12B">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b/>
                <w:sz w:val="21"/>
                <w:szCs w:val="21"/>
              </w:rPr>
            </w:pPr>
            <w:r>
              <w:rPr>
                <w:rFonts w:hint="eastAsia" w:ascii="宋体" w:hAnsi="宋体"/>
                <w:b/>
                <w:sz w:val="21"/>
                <w:szCs w:val="21"/>
              </w:rPr>
              <w:t>一、服务要求</w:t>
            </w:r>
          </w:p>
        </w:tc>
      </w:tr>
      <w:tr w14:paraId="6E18B646">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C3F0C2">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项号</w:t>
            </w:r>
          </w:p>
        </w:tc>
        <w:tc>
          <w:tcPr>
            <w:tcW w:w="13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4F6A38">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服务内容</w:t>
            </w:r>
          </w:p>
        </w:tc>
        <w:tc>
          <w:tcPr>
            <w:tcW w:w="7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A52B0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Theme="minorEastAsia"/>
                <w:b/>
                <w:sz w:val="21"/>
                <w:szCs w:val="21"/>
                <w:lang w:eastAsia="zh-CN"/>
              </w:rPr>
            </w:pPr>
            <w:r>
              <w:rPr>
                <w:rFonts w:hint="eastAsia" w:ascii="宋体" w:hAnsi="宋体"/>
                <w:b/>
                <w:sz w:val="21"/>
                <w:szCs w:val="21"/>
              </w:rPr>
              <w:t>数量</w:t>
            </w:r>
            <w:r>
              <w:rPr>
                <w:rFonts w:hint="eastAsia" w:ascii="宋体" w:hAnsi="宋体"/>
                <w:b/>
                <w:sz w:val="21"/>
                <w:szCs w:val="21"/>
                <w:lang w:eastAsia="zh-CN"/>
              </w:rPr>
              <w:t>（</w:t>
            </w:r>
            <w:r>
              <w:rPr>
                <w:rFonts w:hint="eastAsia" w:ascii="宋体" w:hAnsi="宋体"/>
                <w:b/>
                <w:sz w:val="21"/>
                <w:szCs w:val="21"/>
                <w:lang w:val="en-US" w:eastAsia="zh-CN"/>
              </w:rPr>
              <w:t>分钟</w:t>
            </w:r>
            <w:r>
              <w:rPr>
                <w:rFonts w:hint="eastAsia" w:ascii="宋体" w:hAnsi="宋体"/>
                <w:b/>
                <w:sz w:val="21"/>
                <w:szCs w:val="21"/>
                <w:lang w:eastAsia="zh-CN"/>
              </w:rPr>
              <w:t>）</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46C7E">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服务要求</w:t>
            </w:r>
          </w:p>
        </w:tc>
      </w:tr>
      <w:tr w14:paraId="713AD7E1">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22B0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Theme="minorEastAsia"/>
                <w:b/>
                <w:sz w:val="21"/>
                <w:szCs w:val="21"/>
                <w:lang w:val="en-US" w:eastAsia="zh-CN"/>
              </w:rPr>
            </w:pPr>
            <w:r>
              <w:rPr>
                <w:rFonts w:hint="eastAsia" w:ascii="宋体" w:hAnsi="宋体"/>
                <w:b/>
                <w:sz w:val="21"/>
                <w:szCs w:val="21"/>
                <w:lang w:val="en-US" w:eastAsia="zh-CN"/>
              </w:rPr>
              <w:t>1</w:t>
            </w:r>
          </w:p>
        </w:tc>
        <w:tc>
          <w:tcPr>
            <w:tcW w:w="13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9AB5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素材剪辑类</w:t>
            </w:r>
          </w:p>
        </w:tc>
        <w:tc>
          <w:tcPr>
            <w:tcW w:w="7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3F82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30</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19777">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策划服务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▲1.确定形式：以客户提供的素材为主，结合素材特点，可选择全实景拍摄、全包装、实拍+包装等多种风格（不能拒绝必要的实拍补拍需求）。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2.确定脚本：由导演与客户共同确定，考虑素材特色及品牌调性，同时为后期制作留有余地。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3.对接人员：包括导演、项目经理、美学顾问、文案人员。</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二、素材处理与剪辑服务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▲1.成品标准（可根据客户需求调整）：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（1）编码格式：H.264或其他高端编码格式。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（2）分辨率：4K超清（3840×2160）或1080高清（1920×1080）。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（3）帧率：60帧/秒（可选50、60帧）。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（4）色彩空间：10位深色或16位RGB。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（5）音频格式：AAC-LC、高质量AAC或其他高端音频格式。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（6）音频采样率：48kHz/44.1kHz。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（7）视频压缩率与画质优化：根据需求可调整，确保高清画质无丢失。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2.服务内容：包括素材整理、素材美化、视频剪辑、动态文字设计、配特效、分镜头脚本、后期调色等。</w:t>
            </w:r>
          </w:p>
          <w:p w14:paraId="67741200">
            <w:pPr>
              <w:keepNext w:val="0"/>
              <w:keepLines w:val="0"/>
              <w:pageBreakBefore w:val="0"/>
              <w:numPr>
                <w:ilvl w:val="0"/>
                <w:numId w:val="0"/>
              </w:numPr>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▲3.制作周期：全部素材提供后配合客户要求随时出片（包括粗剪版、完整版等）。</w:t>
            </w:r>
            <w:r>
              <w:rPr>
                <w:rFonts w:hint="eastAsia" w:ascii="宋体" w:hAnsi="宋体" w:eastAsia="宋体" w:cs="宋体"/>
                <w:i w:val="0"/>
                <w:iCs w:val="0"/>
                <w:color w:val="000000"/>
                <w:kern w:val="0"/>
                <w:sz w:val="21"/>
                <w:szCs w:val="21"/>
                <w:u w:val="none"/>
                <w:lang w:val="en-US" w:eastAsia="zh-CN" w:bidi="ar"/>
              </w:rPr>
              <w:t>全部素材和要求给到供应方后，在1-3天内给第1稿，每次提出修改意见后，控制在1-2天以内提供第2稿，直到定稿。</w:t>
            </w:r>
          </w:p>
          <w:p w14:paraId="10D5C84A">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4.对接人员：专业剪辑师、配音师、美学修图师、特效设计师等。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三、后期服务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1.云端协作与版本管理：提供云端存储与版本控制功能，便于团队协作和追溯修改。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▲2.定稿后修改：修改次数由客户决定，修到满意为止，确保客户满意度。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3.对接人员：包括项目经理、剪辑师、</w:t>
            </w:r>
            <w:r>
              <w:rPr>
                <w:rFonts w:hint="eastAsia" w:ascii="宋体" w:hAnsi="宋体" w:eastAsia="宋体" w:cs="宋体"/>
                <w:i w:val="0"/>
                <w:iCs w:val="0"/>
                <w:color w:val="000000"/>
                <w:kern w:val="0"/>
                <w:sz w:val="21"/>
                <w:szCs w:val="21"/>
                <w:u w:val="none"/>
                <w:lang w:val="en-US" w:eastAsia="zh-CN" w:bidi="ar"/>
              </w:rPr>
              <w:t>配音师、</w:t>
            </w:r>
            <w:r>
              <w:rPr>
                <w:rFonts w:hint="eastAsia" w:ascii="宋体" w:hAnsi="宋体" w:eastAsia="宋体" w:cs="宋体"/>
                <w:b w:val="0"/>
                <w:bCs w:val="0"/>
                <w:i w:val="0"/>
                <w:iCs w:val="0"/>
                <w:color w:val="000000"/>
                <w:kern w:val="0"/>
                <w:sz w:val="21"/>
                <w:szCs w:val="21"/>
                <w:u w:val="none"/>
                <w:lang w:val="en-US" w:eastAsia="zh-CN" w:bidi="ar"/>
              </w:rPr>
              <w:t>色彩grading专家、音效设计师等。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四、后勤保障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供应商自行承担包括交通、餐饮、设备车辆、剧组保险等一切提供服务所需内容，确保拍摄过程顺利进行。</w:t>
            </w:r>
          </w:p>
          <w:p w14:paraId="680E4EB4">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五、服务流程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1.策划阶段：确定视频剪辑结构与视频风格。</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2.剪辑阶段：进行主要剪辑与美学处理。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3.后期阶段：完成最终成品输出与调整。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六、技术支持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1.提供技术咨询服务，解答客户疑问。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2.定期进行视频质量评估与优化。</w:t>
            </w:r>
          </w:p>
          <w:p w14:paraId="1F9A35A4">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AI、AE等制作技术能力要求：</w:t>
            </w:r>
          </w:p>
          <w:p w14:paraId="5FD21609">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（1）供应商需具备AI、AE等、AE辅助视频制作能力，包括但不限于：AI、AE等生成视频片段、AI、AE等图像生成与修复、数字人建模与驱动等；</w:t>
            </w:r>
          </w:p>
          <w:p w14:paraId="0ACF7350">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七、售后保障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提供定稿高清成品1份（详见成品标准），无字幕版（4K）1份，定稿脚本（解说词、字幕word版本）通过钉钉传输、百度网盘（永久有效）链接给到客户，并永久保留客户提供的素材及供应方的成品及拍摄素材。</w:t>
            </w:r>
          </w:p>
          <w:p w14:paraId="4AD8E9E5">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▲2.定稿后，根据客户需求免费修改到满意为止、不限修改次数。</w:t>
            </w:r>
          </w:p>
          <w:p w14:paraId="423001B5">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把所有场景挑足够多的优质画面按拍摄场次顺序拼接成一个素材集成视频（4K画质，有颜色，包括空镜和有人物出镜的，兼顾各种角度、景别、空镜、人物、设备、环境等要素），</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4.定期回访，了解客户使用体验并提出改进建议。</w:t>
            </w:r>
          </w:p>
        </w:tc>
      </w:tr>
      <w:tr w14:paraId="108446BA">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BB1F7D">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2</w:t>
            </w:r>
          </w:p>
        </w:tc>
        <w:tc>
          <w:tcPr>
            <w:tcW w:w="13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C7DB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翻译配音类</w:t>
            </w:r>
          </w:p>
        </w:tc>
        <w:tc>
          <w:tcPr>
            <w:tcW w:w="7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409A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CD7A11">
            <w:pPr>
              <w:keepNext w:val="0"/>
              <w:keepLines w:val="0"/>
              <w:pageBreakBefore w:val="0"/>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一、前采：对接需求、梳理翻译文案、对接特定翻译人员。对接人员：导演、编剧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二、翻译配音：专业翻译产出文字稿，专业配音老师录制其他语言版本音频。对接人员：翻译人员、配音师（保证多语种翻译配音需要，包括但不限于中文、英文，越南语等东盟小语种等）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三、剪辑合成：梳理原始素材、音轨画面对位、重新剪辑拼接、特效包装制作。对接人员：剪辑师、特效师（保证多语种书面文字编辑制作需要，包括但不限于中文、英文，越南语等东盟小语种等）</w:t>
            </w:r>
          </w:p>
          <w:p w14:paraId="48B12BD2">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四、AI、AE等制作技术能力要求：</w:t>
            </w:r>
          </w:p>
          <w:p w14:paraId="0D3CD4D3">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2D1FB3D5">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p>
          <w:p w14:paraId="110DED64">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五、制作周期：全部素材和要求给到供应方后，在1-3天内给第1稿，每次提出修改意见后，控制在1-2天以内提供第2稿，直到定稿。</w:t>
            </w:r>
          </w:p>
          <w:p w14:paraId="343D3A8D">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六、后期服务：</w:t>
            </w:r>
            <w:r>
              <w:rPr>
                <w:rFonts w:hint="eastAsia" w:ascii="宋体" w:hAnsi="宋体" w:eastAsia="宋体" w:cs="宋体"/>
                <w:b w:val="0"/>
                <w:bCs w:val="0"/>
                <w:i w:val="0"/>
                <w:iCs w:val="0"/>
                <w:color w:val="000000"/>
                <w:kern w:val="0"/>
                <w:sz w:val="21"/>
                <w:szCs w:val="21"/>
                <w:u w:val="none"/>
                <w:lang w:val="en-US" w:eastAsia="zh-CN" w:bidi="ar"/>
              </w:rPr>
              <w:t>根据客户需求免费修改到满意为止、不限修改次数。</w:t>
            </w:r>
          </w:p>
          <w:p w14:paraId="0F458AC4">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七、资源供应：</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定稿翻译配音的中文-翻译文对照脚本（解说词、字幕word版本）通过钉钉传输、百度网盘（永久有效）链接给到客户，并永久保留客户提供的素材及供应方的成品及拍摄素材</w:t>
            </w:r>
            <w:r>
              <w:rPr>
                <w:rFonts w:hint="eastAsia" w:ascii="宋体" w:hAnsi="宋体" w:eastAsia="宋体" w:cs="宋体"/>
                <w:i w:val="0"/>
                <w:iCs w:val="0"/>
                <w:color w:val="000000"/>
                <w:kern w:val="0"/>
                <w:sz w:val="21"/>
                <w:szCs w:val="21"/>
                <w:u w:val="none"/>
                <w:lang w:val="en-US" w:eastAsia="zh-CN" w:bidi="ar"/>
              </w:rPr>
              <w:t>。</w:t>
            </w:r>
          </w:p>
        </w:tc>
      </w:tr>
      <w:tr w14:paraId="08241DF3">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427673">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3</w:t>
            </w:r>
          </w:p>
        </w:tc>
        <w:tc>
          <w:tcPr>
            <w:tcW w:w="13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7F0F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动画类</w:t>
            </w:r>
          </w:p>
        </w:tc>
        <w:tc>
          <w:tcPr>
            <w:tcW w:w="7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4499D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FB90F">
            <w:pPr>
              <w:keepNext w:val="0"/>
              <w:keepLines w:val="0"/>
              <w:pageBreakBefore w:val="0"/>
              <w:numPr>
                <w:ilvl w:val="0"/>
                <w:numId w:val="1"/>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策划服务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1.确定形式：根据客户需求，可选择2D动画、3D动画、白板动画、AI等动画等多种风格。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2.确定主题与视觉调性：结合品牌形象，设计色彩方案、字体风格及动画节奏。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3.剧本审核：由导演与客户共同确定，确保剧本逻辑清晰且符合项目目标。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4.对接人员：包括动画导演、场景设计师、角色设计师、剪辑师等专业团队。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二、拍摄服务（适用于需要实拍结合动画的项目）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1.设备配备：4K专业高清数字摄像机、绿幕、灯光系统、专业音频设备及多媒体输出设备。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2.实拍场景设计：根据动画需求，设计分镜头和画面构图，为后期制作留有余地。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3.对接人员：包括化妆师、摄像师、配音师、灯光师等。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三、动画制作与剪辑服务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1.成品标准（可根据客户需求调整）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（1）编码格式：H.264或HEVC等高端编码格式。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分辨率：4K超清（3840×2160）或1080高清（1920×1080）。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（3）帧率：60帧/秒（可选50、60帧）。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（4）色彩空间：10位深色或16位RGB。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（5）音频格式：AAC-LC、高质量AAC或其他高端音频格式。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（6）采样率：48kHz/44.1kHz。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2.服务内容：包括场景设计、角色建模、动画制作、特效处理、动态文字设计等。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3.多镜头动画设计：增强视频的层次感与吸引力。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4.对接人员：制片人、策划师（导演）、现场美学动作、画面设计指导、专业动画师、美术设计师、特效设计师等。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四、后期服务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1.云端协作与版本管理：提供云端存储与版本控制功能，便于团队协作和追溯修改。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2.定稿后修改：</w:t>
            </w:r>
            <w:r>
              <w:rPr>
                <w:rFonts w:hint="eastAsia" w:ascii="宋体" w:hAnsi="宋体" w:eastAsia="宋体" w:cs="宋体"/>
                <w:b w:val="0"/>
                <w:bCs w:val="0"/>
                <w:i w:val="0"/>
                <w:iCs w:val="0"/>
                <w:color w:val="000000"/>
                <w:kern w:val="0"/>
                <w:sz w:val="21"/>
                <w:szCs w:val="21"/>
                <w:u w:val="none"/>
                <w:lang w:val="en-US" w:eastAsia="zh-CN" w:bidi="ar"/>
              </w:rPr>
              <w:t>根据客户需求免费修改到满意为止、不限修改次数。</w:t>
            </w:r>
          </w:p>
          <w:p w14:paraId="035F5AAB">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3.对接人员：包括项目经理、动画导演、色彩grading专家、音效设计师等。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五、后勤保障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供应商自行承担包括交通、餐饮、设备车辆、剧组保险等一切提供服务所需内容，确保拍摄过程顺利进行。</w:t>
            </w:r>
          </w:p>
          <w:p w14:paraId="4507A9BB">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六、服务流程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1.策划阶段：确认动画风格与视觉调性。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2.拍摄阶段（如需）：完成实拍场景采集。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3.动画制作阶段：进行角色建模、场景设计、动画剪辑。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4.后期阶段：完成最终成品输出与调整。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七、技术支持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1.提供技术咨询服务，解答客户疑问。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2.定期进行视频质量评估与优化。</w:t>
            </w:r>
          </w:p>
          <w:p w14:paraId="5E9645C5">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AI、AE等制作技术能力要求：</w:t>
            </w:r>
          </w:p>
          <w:p w14:paraId="0CE2E1D7">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6E478B80">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八、售后保障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定稿脚本（解说词、字幕word版本）通过钉钉传输、百度网盘（永久有效）链接给到客户，并永久保留客户提供的素材及供应方的成品及拍摄素材。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3.定期回访，了解客户使用体验并提出改进建议。</w:t>
            </w:r>
          </w:p>
        </w:tc>
      </w:tr>
      <w:tr w14:paraId="203F9FF2">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00AAF">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4</w:t>
            </w:r>
          </w:p>
        </w:tc>
        <w:tc>
          <w:tcPr>
            <w:tcW w:w="13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9802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支部 / 科室类/医院文化类</w:t>
            </w:r>
          </w:p>
        </w:tc>
        <w:tc>
          <w:tcPr>
            <w:tcW w:w="7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1149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342EB">
            <w:pPr>
              <w:keepNext w:val="0"/>
              <w:keepLines w:val="0"/>
              <w:pageBreakBefore w:val="0"/>
              <w:numPr>
                <w:ilvl w:val="0"/>
                <w:numId w:val="2"/>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策划服务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1.确定形式：结合科室特点，可选择形象宣传片、广告宣传片、纪录片、访谈片等多种形式或混合形式。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2.宣传主题确认：明确文化理念、优势特色及宣传目标。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3.内容结构设计：包括开篇前言、党建、历史、医教研管、学科建设、国际交流、社会责任、文化建设、成果荣誉、结语展望等内容模块，具体谋篇布局以实际脚本为准。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4.视觉风格确定：选择符合科室氛围的配色方案、字体样式及背景音乐风格，增强宣传片的视觉吸引力。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5.现有素材和新拍素材梳理：供应方主动与客户沟通讨论，排 查已有素材，确认新拍素材，为脚本设计和制片思路的提供基础。</w:t>
            </w:r>
          </w:p>
          <w:p w14:paraId="4F2281D4">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剧本编制审核：由需求部门提供基础材料给到供应方，由供应方按照脚本规范拟初稿，确定拍摄后给出拍摄计划（包括拍摄场景、剧情、场地、人员、道具、环境、时间等服化道构思）、倒排计划、解说、字幕等脚本内容由供应方策划人员与客户共同确认，确保内容逻辑清晰且符合项目目标。</w:t>
            </w:r>
          </w:p>
          <w:p w14:paraId="2D8B0593">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7.碰头会与踩点演练：所有编入剧本的场景均须供应方配合客户到指定地点召开碰头会及现场进行踩点排查论证，对于流程复杂、拍摄难度大的场景（如手术室等）需进行拍摄前模拟真实操作拍摄的多要素配合演练，供应方需绝对配合客户派相关对接人员到场参加演练并及时提出意见建议，确保在实际拍摄过程中非必要不临时增加拍摄置景置物置人的额外条件。</w:t>
            </w:r>
          </w:p>
          <w:p w14:paraId="1662EE0E">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8.对接人员：包括宣传策划师（导演）、摄像师、摄影师、化妆师、视频剪辑师、配音演员、场记等专业团队。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二、拍摄服务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1.设备配备：4K专业高清数字摄像机、双向麦克风（支持多语言）、绿幕、灯光系统及多媒体输出设备。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2.摄影摄像方案设计：根据场地特点，精确定位镜头布局和画面构图，为后期制作留有余地。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3.拍摄流程优化：针对现场情况、脚本剧情、出镜人员时间、制作周期限制等多方面因素，制定高效的拍摄方案，确保节奏与效果一致。</w:t>
            </w:r>
          </w:p>
          <w:p w14:paraId="6D52A062">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4.多次拍摄响应配合：对于像纪录片等需要多次来现场拍摄取景的片种，供应方需全力无条件配合。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5.对接人员：包括化妆师、摄像师、音频技术员、灯光师、场记等专业团队。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三、视频剪辑与后期制作服务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1.成品标准（可根据客户需求调整）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（1）编码格式：H.264或其他高端编码格式。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（2）分辨率：全高清1920×1080，逐行扫描，适配不同屏幕比例（16:9、4:3等）。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（3）帧率：50 fps，若需流畅播放，可调整至60 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（4）色彩空间：8位深色，增强画面细节表现力，同时支持冷温调色以展现专业氛围。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（5）音频格式：AAC，支持多语言 dubbing（如客户需求）。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（6）音频采样率：48000 Hz，声音清晰、饱满且无失真。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（7）视频效果：科室文化展示清晰易懂，画面与文字同步，配以简洁大气的背景音乐或宣传片特制音效。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2.服务内容：</w:t>
            </w:r>
          </w:p>
          <w:p w14:paraId="58B4F48D">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根据需要，摄像组须配备1-2组，按脚本场景时间排表顺序依次拍摄或两个场景同步拍摄，摄影组须1-2人跟拍摄像过程中的演员花絮、剧照、合影等素材。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（2）空镜实拍：航拍医院院区（楼宇、道路、区域等）各角度各景别（全景、远景、中景、近景、特写等）照片、视频，拍摄科室部门环境布局、设备设施、器具物品、文化氛围等照片、视频。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场景实拍：为出镜人员提供化妆服务、人物出镜采访、人员活动状态（如党建活动、出诊收治患者、理论授课/科普宣教、教学查房、开会/会诊讨论、检查/手术/实验操作、护理服务、医患沟通、后勤保障等），展现医院/科室的服务流程和团队成员的专业技能、成果贡献和精神风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（4）动画特效：采用简洁大方的动画风格，为视频添加动态文字、年份标注及特制动画图表，增强信息的可视化表现力。</w:t>
            </w:r>
          </w:p>
          <w:p w14:paraId="1A301EFE">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（5）AI、AE等制作技术能力要求：</w:t>
            </w:r>
          </w:p>
          <w:p w14:paraId="7113AD9B">
            <w:pPr>
              <w:keepNext w:val="0"/>
              <w:keepLines w:val="0"/>
              <w:pageBreakBefore w:val="0"/>
              <w:numPr>
                <w:ilvl w:val="-1"/>
                <w:numId w:val="0"/>
              </w:numPr>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供应商需具备AI、AE等辅助视频制作能力，包括但不限于：AI、AE等生成视频片段、AI、AE等图像生成与修复、数字人建模与驱动等；</w:t>
            </w:r>
          </w:p>
          <w:p w14:paraId="2446A6D7">
            <w:pPr>
              <w:keepNext w:val="0"/>
              <w:keepLines w:val="0"/>
              <w:pageBreakBefore w:val="0"/>
              <w:numPr>
                <w:ilvl w:val="0"/>
                <w:numId w:val="0"/>
              </w:numPr>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若使用AI、AE等工具，应在投标方案中明确说明其技术路径与应用场景，并提供相关案例或证明。</w:t>
            </w:r>
          </w:p>
          <w:p w14:paraId="33B206C5">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3.成品周期：初稿一般为全部拍摄完成后3-5天可拿到，最终稿一般为一周内，可根据实际情况做调整。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四、后期服务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1.云端储存：所有素材项目可打包至甲方服务器，确保数据安全。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3.对接人员：项目经理、视频剪辑师。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五、后勤保障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供应商自行承担包括交通、餐饮、设备车辆、剧组保险等一切提供服务所需内容，确保拍摄过程顺利进行。</w:t>
            </w:r>
            <w:r>
              <w:rPr>
                <w:rFonts w:hint="eastAsia" w:ascii="宋体" w:hAnsi="宋体" w:eastAsia="宋体" w:cs="宋体"/>
                <w:i w:val="0"/>
                <w:iCs w:val="0"/>
                <w:strike/>
                <w:dstrike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六、服务流程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1.需求分析：调研了解医院、支部或科室的宣传目标、宣传需求内容及预算需求。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2.策划设计：召开碰头讨论会确定视频形式、结构和视觉风格，完成初稿脚本。</w:t>
            </w:r>
          </w:p>
          <w:p w14:paraId="2896C8C3">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3.拍摄执行：踩点勘景（必要时演练）、选定场地进行拍摄，确保镜头与内容契合。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4.剪辑制作：对接素材进行精心剪辑，设计动画效果并添加配文。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5.后期优化：调整音视频品质、完成云端储存及修改。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6.最终输出：提供高清成品，并根据客户需求打包传输。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七、售后保障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提供定稿高清成品1份（详见成品标准），无字幕版（4K）1份，通过钉钉传输、百度网盘（永久有效）链接给到客户，并永久保留客户提供的素材及供应方的成品及拍摄素材。</w:t>
            </w:r>
          </w:p>
          <w:p w14:paraId="58803B01">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2.提供完整定稿的服务文档，包括拍摄大纲、剪辑脚本（解说词、字幕）及成品版本，</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3.把所有场景挑足够多的优质画面按拍摄场次顺序拼接成一个素材集成视频（4K画质，有颜色，包括空镜和有人物出镜的，兼顾各种角度、景别、空镜、人物、设备、环境等要素），</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p>
          <w:p w14:paraId="3474BD5B">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default" w:ascii="宋体" w:hAnsi="宋体" w:cs="宋体" w:eastAsiaTheme="minorEastAsia"/>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5.提供宣传片效果评估报告，并根据客户需求提出改进建议。</w:t>
            </w:r>
          </w:p>
        </w:tc>
      </w:tr>
      <w:tr w14:paraId="2B5C8B01">
        <w:tblPrEx>
          <w:tblCellMar>
            <w:top w:w="0" w:type="dxa"/>
            <w:left w:w="108" w:type="dxa"/>
            <w:bottom w:w="0" w:type="dxa"/>
            <w:right w:w="108" w:type="dxa"/>
          </w:tblCellMar>
        </w:tblPrEx>
        <w:trPr>
          <w:trHeight w:val="20" w:hRule="atLeast"/>
        </w:trPr>
        <w:tc>
          <w:tcPr>
            <w:tcW w:w="86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36D04">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b/>
                <w:sz w:val="21"/>
                <w:szCs w:val="21"/>
                <w:lang w:val="en-US" w:eastAsia="zh-CN"/>
              </w:rPr>
              <w:t>二、商务要求</w:t>
            </w:r>
          </w:p>
        </w:tc>
      </w:tr>
      <w:tr w14:paraId="13ACCCFF">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B574B">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合同签订及服务时间</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2FBBFA">
            <w:pPr>
              <w:shd w:val="clear" w:color="auto" w:fill="auto"/>
              <w:spacing w:line="240" w:lineRule="auto"/>
              <w:jc w:val="left"/>
              <w:rPr>
                <w:rFonts w:hint="eastAsia"/>
                <w:color w:val="auto"/>
                <w:highlight w:val="none"/>
              </w:rPr>
            </w:pPr>
            <w:r>
              <w:rPr>
                <w:rFonts w:hint="eastAsia"/>
                <w:color w:val="auto"/>
                <w:highlight w:val="none"/>
                <w:lang w:val="en-US" w:eastAsia="zh-CN"/>
              </w:rPr>
              <w:t>1、</w:t>
            </w:r>
            <w:r>
              <w:rPr>
                <w:rFonts w:hint="eastAsia"/>
                <w:color w:val="auto"/>
                <w:highlight w:val="none"/>
              </w:rPr>
              <w:t>合同签订期：自成交通知书发出之日起</w:t>
            </w:r>
            <w:r>
              <w:rPr>
                <w:rFonts w:hint="eastAsia"/>
                <w:color w:val="auto"/>
                <w:highlight w:val="none"/>
                <w:lang w:val="en-US" w:eastAsia="zh-CN"/>
              </w:rPr>
              <w:t>25</w:t>
            </w:r>
            <w:r>
              <w:rPr>
                <w:rFonts w:hint="eastAsia"/>
                <w:color w:val="auto"/>
                <w:highlight w:val="none"/>
              </w:rPr>
              <w:t>个日历</w:t>
            </w:r>
            <w:r>
              <w:rPr>
                <w:rFonts w:hint="eastAsia"/>
                <w:color w:val="auto"/>
                <w:highlight w:val="none"/>
                <w:lang w:val="en-US" w:eastAsia="zh-CN"/>
              </w:rPr>
              <w:t>天</w:t>
            </w:r>
            <w:r>
              <w:rPr>
                <w:rFonts w:hint="eastAsia"/>
                <w:color w:val="auto"/>
                <w:highlight w:val="none"/>
              </w:rPr>
              <w:t>内。</w:t>
            </w:r>
          </w:p>
          <w:p w14:paraId="1A8DFA3F">
            <w:pPr>
              <w:shd w:val="clear" w:color="auto" w:fill="auto"/>
              <w:tabs>
                <w:tab w:val="left" w:pos="180"/>
                <w:tab w:val="left" w:pos="1620"/>
              </w:tabs>
              <w:spacing w:line="240" w:lineRule="auto"/>
              <w:jc w:val="left"/>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提交服务成果时间：</w:t>
            </w:r>
            <w:r>
              <w:rPr>
                <w:rFonts w:hint="eastAsia"/>
                <w:color w:val="auto"/>
                <w:highlight w:val="none"/>
                <w:lang w:val="en-US" w:eastAsia="zh-CN"/>
              </w:rPr>
              <w:t>以采购人实际需求为准。 如采购文件有明确要求，以采购文件为准。</w:t>
            </w:r>
          </w:p>
          <w:p w14:paraId="50E5C67C">
            <w:pPr>
              <w:shd w:val="clear" w:color="auto" w:fill="auto"/>
              <w:spacing w:line="240" w:lineRule="auto"/>
              <w:jc w:val="left"/>
              <w:rPr>
                <w:rFonts w:hint="default"/>
                <w:color w:val="auto"/>
                <w:highlight w:val="none"/>
                <w:lang w:val="en-US" w:eastAsia="zh-CN"/>
              </w:rPr>
            </w:pPr>
            <w:r>
              <w:rPr>
                <w:rFonts w:hint="eastAsia"/>
                <w:color w:val="auto"/>
                <w:highlight w:val="none"/>
                <w:lang w:val="en-US" w:eastAsia="zh-CN"/>
              </w:rPr>
              <w:t>3、服务期限：自合同签订之日起一年</w:t>
            </w:r>
            <w:r>
              <w:rPr>
                <w:rFonts w:hint="eastAsia"/>
                <w:color w:val="auto"/>
                <w:highlight w:val="none"/>
              </w:rPr>
              <w:t>。</w:t>
            </w:r>
          </w:p>
          <w:p w14:paraId="6628CA19">
            <w:pPr>
              <w:shd w:val="clear" w:color="auto" w:fill="auto"/>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lang w:val="en-US" w:eastAsia="zh-CN"/>
              </w:rPr>
              <w:t>4、</w:t>
            </w:r>
            <w:r>
              <w:rPr>
                <w:rFonts w:hint="eastAsia"/>
                <w:color w:val="auto"/>
                <w:highlight w:val="none"/>
              </w:rPr>
              <w:t>提交服务成果地点：采购人指定地点。</w:t>
            </w:r>
          </w:p>
        </w:tc>
      </w:tr>
      <w:tr w14:paraId="707DF6B9">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81E6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报价要求</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5A45F">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1、服务费用实行总包制，投标报价应包含但不限于：</w:t>
            </w:r>
            <w:r>
              <w:rPr>
                <w:rFonts w:hint="eastAsia"/>
                <w:color w:val="auto"/>
                <w:highlight w:val="none"/>
              </w:rPr>
              <w:t>拍摄制作</w:t>
            </w:r>
            <w:r>
              <w:rPr>
                <w:rFonts w:hint="eastAsia"/>
                <w:color w:val="auto"/>
                <w:highlight w:val="none"/>
                <w:lang w:val="en-US" w:eastAsia="zh-CN"/>
              </w:rPr>
              <w:t>服务费、人员薪酬及福利、完成本项目所需的一切设备及工具、南宁市内交通费、通讯费、餐费以及其他管理费用、税费、奖金、企业利润等。供应商报价时应充分考虑各项投标成本、税金等与本项目相关的一切费用，以及市场价格变动等风险。项目实施过程中，采购人不再支付其他任何费用。</w:t>
            </w:r>
          </w:p>
          <w:p w14:paraId="209BED6A">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2.有效的供应商的报价≤本项目的最高控制价。</w:t>
            </w:r>
          </w:p>
        </w:tc>
      </w:tr>
      <w:tr w14:paraId="79B11030">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E89568">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付款方式</w:t>
            </w:r>
          </w:p>
        </w:tc>
        <w:tc>
          <w:tcPr>
            <w:tcW w:w="600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F65D13">
            <w:pPr>
              <w:numPr>
                <w:ilvl w:val="0"/>
                <w:numId w:val="0"/>
              </w:numPr>
              <w:shd w:val="clear" w:color="auto" w:fill="auto"/>
              <w:spacing w:line="240" w:lineRule="auto"/>
              <w:jc w:val="left"/>
              <w:rPr>
                <w:rFonts w:hint="default"/>
                <w:lang w:val="en-US" w:eastAsia="zh-CN"/>
              </w:rPr>
            </w:pPr>
            <w:r>
              <w:rPr>
                <w:rFonts w:hint="default" w:asciiTheme="minorHAnsi" w:hAnsiTheme="minorHAnsi" w:eastAsiaTheme="minorEastAsia" w:cstheme="minorBidi"/>
                <w:kern w:val="2"/>
                <w:sz w:val="21"/>
                <w:szCs w:val="24"/>
                <w:lang w:val="en-US" w:eastAsia="zh-CN" w:bidi="ar-SA"/>
              </w:rPr>
              <w:t>1</w:t>
            </w:r>
            <w:r>
              <w:rPr>
                <w:rFonts w:hint="eastAsia" w:cstheme="minorBidi"/>
                <w:kern w:val="2"/>
                <w:sz w:val="21"/>
                <w:szCs w:val="24"/>
                <w:lang w:val="en-US" w:eastAsia="zh-CN" w:bidi="ar-SA"/>
              </w:rPr>
              <w:t>.</w:t>
            </w:r>
            <w:r>
              <w:rPr>
                <w:rFonts w:hint="eastAsia"/>
                <w:color w:val="auto"/>
                <w:highlight w:val="none"/>
              </w:rPr>
              <w:t>付款方式：本项目无预付款，</w:t>
            </w:r>
            <w:r>
              <w:rPr>
                <w:rFonts w:hint="eastAsia"/>
                <w:color w:val="auto"/>
                <w:highlight w:val="none"/>
                <w:lang w:val="en-US" w:eastAsia="zh-CN"/>
              </w:rPr>
              <w:t>服务</w:t>
            </w:r>
            <w:r>
              <w:rPr>
                <w:rFonts w:hint="eastAsia"/>
                <w:color w:val="auto"/>
                <w:highlight w:val="none"/>
              </w:rPr>
              <w:t>费用每</w:t>
            </w:r>
            <w:r>
              <w:rPr>
                <w:rFonts w:hint="eastAsia"/>
                <w:color w:val="auto"/>
                <w:highlight w:val="none"/>
                <w:lang w:eastAsia="zh-CN"/>
              </w:rPr>
              <w:t>月</w:t>
            </w:r>
            <w:r>
              <w:rPr>
                <w:rFonts w:hint="eastAsia"/>
                <w:color w:val="auto"/>
                <w:highlight w:val="none"/>
              </w:rPr>
              <w:t>结算一次</w:t>
            </w:r>
            <w:r>
              <w:rPr>
                <w:rFonts w:hint="eastAsia"/>
                <w:color w:val="auto"/>
                <w:highlight w:val="none"/>
                <w:lang w:eastAsia="zh-CN"/>
              </w:rPr>
              <w:t>。</w:t>
            </w:r>
            <w:r>
              <w:rPr>
                <w:rFonts w:hint="eastAsia"/>
                <w:color w:val="auto"/>
                <w:highlight w:val="none"/>
                <w:lang w:val="en-US" w:eastAsia="zh-CN"/>
              </w:rPr>
              <w:t>中标人</w:t>
            </w:r>
            <w:r>
              <w:rPr>
                <w:rFonts w:hint="default"/>
                <w:highlight w:val="none"/>
                <w:lang w:val="en-US" w:eastAsia="zh-CN"/>
              </w:rPr>
              <w:t>凭双方核对确认的工作量，依照合同所列的价格计算当期服务费，并将对账清单</w:t>
            </w:r>
            <w:r>
              <w:rPr>
                <w:rFonts w:hint="eastAsia"/>
                <w:highlight w:val="none"/>
                <w:lang w:val="en-US" w:eastAsia="zh-CN"/>
              </w:rPr>
              <w:t>及付款材料</w:t>
            </w:r>
            <w:r>
              <w:rPr>
                <w:rFonts w:hint="default"/>
                <w:highlight w:val="none"/>
                <w:lang w:val="en-US" w:eastAsia="zh-CN"/>
              </w:rPr>
              <w:t>交给采购人审核，</w:t>
            </w:r>
            <w:r>
              <w:rPr>
                <w:rFonts w:hint="eastAsia"/>
                <w:highlight w:val="none"/>
                <w:lang w:val="en-US" w:eastAsia="zh-CN"/>
              </w:rPr>
              <w:t>采购人审核无误后据实支付。</w:t>
            </w:r>
          </w:p>
          <w:p w14:paraId="582763CB">
            <w:pPr>
              <w:pStyle w:val="4"/>
              <w:numPr>
                <w:ilvl w:val="0"/>
                <w:numId w:val="0"/>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服务期限内实际采购金额按采购人实际使用量据实结算，但累计结算金额不得超出合同预算金额。</w:t>
            </w:r>
          </w:p>
          <w:p w14:paraId="533E2EE2">
            <w:pPr>
              <w:pStyle w:val="4"/>
              <w:numPr>
                <w:ilvl w:val="0"/>
                <w:numId w:val="0"/>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发票要求：付款前供应商必须提供真实、有效、合法的正式发票，如提供假发票的，供应商除须向采购人补开合法发票外，并须赔偿采购人发票票面金额一倍的违约金，由此产生的一切损失均由供应商承担。</w:t>
            </w:r>
          </w:p>
          <w:p w14:paraId="282CE5B7">
            <w:pPr>
              <w:pStyle w:val="4"/>
              <w:numPr>
                <w:ilvl w:val="0"/>
                <w:numId w:val="0"/>
              </w:numPr>
              <w:spacing w:line="240" w:lineRule="auto"/>
              <w:rPr>
                <w:rFonts w:hint="default"/>
                <w:lang w:val="en-US" w:eastAsia="zh-CN"/>
              </w:rPr>
            </w:pPr>
            <w:r>
              <w:rPr>
                <w:rFonts w:hint="eastAsia" w:cstheme="minorBidi"/>
                <w:color w:val="auto"/>
                <w:kern w:val="2"/>
                <w:sz w:val="21"/>
                <w:szCs w:val="24"/>
                <w:highlight w:val="none"/>
                <w:lang w:val="en-US" w:eastAsia="zh-CN" w:bidi="ar-SA"/>
              </w:rPr>
              <w:t>4.</w:t>
            </w:r>
            <w:r>
              <w:rPr>
                <w:rFonts w:hint="default" w:asciiTheme="minorHAnsi" w:hAnsiTheme="minorHAnsi" w:eastAsiaTheme="minorEastAsia" w:cstheme="minorBidi"/>
                <w:color w:val="auto"/>
                <w:kern w:val="2"/>
                <w:sz w:val="21"/>
                <w:szCs w:val="24"/>
                <w:highlight w:val="none"/>
                <w:lang w:val="en-US" w:eastAsia="zh-CN" w:bidi="ar-SA"/>
              </w:rPr>
              <w:t>每次付款前采购人对</w:t>
            </w:r>
            <w:r>
              <w:rPr>
                <w:rFonts w:hint="eastAsia" w:asciiTheme="minorHAnsi" w:hAnsiTheme="minorHAnsi" w:eastAsiaTheme="minorEastAsia" w:cstheme="minorBidi"/>
                <w:color w:val="auto"/>
                <w:kern w:val="2"/>
                <w:sz w:val="21"/>
                <w:szCs w:val="24"/>
                <w:highlight w:val="none"/>
                <w:lang w:val="en-US" w:eastAsia="zh-CN" w:bidi="ar-SA"/>
              </w:rPr>
              <w:t>中标人</w:t>
            </w:r>
            <w:r>
              <w:rPr>
                <w:rFonts w:hint="default" w:asciiTheme="minorHAnsi" w:hAnsiTheme="minorHAnsi" w:eastAsiaTheme="minorEastAsia" w:cstheme="minorBidi"/>
                <w:color w:val="auto"/>
                <w:kern w:val="2"/>
                <w:sz w:val="21"/>
                <w:szCs w:val="24"/>
                <w:highlight w:val="none"/>
                <w:lang w:val="en-US" w:eastAsia="zh-CN" w:bidi="ar-SA"/>
              </w:rPr>
              <w:t>进行考核（考核表详见附件），考核结果分为：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r>
      <w:tr w14:paraId="592560B0">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4DEC6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rPr>
              <w:t>验收标准、规范</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ADD80">
            <w:pPr>
              <w:shd w:val="clear" w:color="auto" w:fill="auto"/>
              <w:spacing w:line="240" w:lineRule="auto"/>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供应商需承担项目验收时发生的一切费用。</w:t>
            </w:r>
          </w:p>
          <w:p w14:paraId="31EA973B">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采购单位将依据合同、采购文件上的技术要求和国家有关标准对成交供应商完成的项目进行验收，验收不合格的，采购单位有权不予签收；在本项目验收时，成交供应商如提供不符合采购文件、响应文件和采购合同规定的服务，采购单位有权拒绝接受，由此产生的一切损失均由成交供应商自行承担。</w:t>
            </w:r>
          </w:p>
          <w:p w14:paraId="53F0CF7D">
            <w:pPr>
              <w:shd w:val="clear" w:color="auto" w:fill="auto"/>
              <w:spacing w:line="240" w:lineRule="auto"/>
              <w:jc w:val="left"/>
              <w:rPr>
                <w:rFonts w:hint="eastAsia"/>
                <w:color w:val="auto"/>
                <w:highlight w:val="none"/>
              </w:rPr>
            </w:pPr>
            <w:r>
              <w:rPr>
                <w:rFonts w:hint="eastAsia"/>
                <w:color w:val="auto"/>
                <w:highlight w:val="none"/>
              </w:rPr>
              <w:t>3</w:t>
            </w:r>
            <w:r>
              <w:rPr>
                <w:rFonts w:hint="eastAsia"/>
                <w:color w:val="auto"/>
                <w:highlight w:val="none"/>
                <w:lang w:val="en-US" w:eastAsia="zh-CN"/>
              </w:rPr>
              <w:t>.</w:t>
            </w:r>
            <w:r>
              <w:rPr>
                <w:rFonts w:hint="eastAsia"/>
                <w:color w:val="auto"/>
                <w:highlight w:val="none"/>
              </w:rPr>
              <w:t>供应商应于验收前向采购单位提供一切有关技术文件、资料和相关记录等验收材料。经采购人确认项目的实施总体功能、服务符合采购单位认可的服务方案及合同规定的，予以验收，并作出验收结果报告。采购人及成交供应商双方签署项目终验验收证书。</w:t>
            </w:r>
          </w:p>
          <w:p w14:paraId="158BA9B4">
            <w:pPr>
              <w:shd w:val="clear" w:color="auto" w:fill="auto"/>
              <w:spacing w:line="240" w:lineRule="auto"/>
              <w:jc w:val="left"/>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验收标准</w:t>
            </w:r>
          </w:p>
          <w:p w14:paraId="4DCCEFA8">
            <w:pPr>
              <w:shd w:val="clear" w:color="auto" w:fill="auto"/>
              <w:spacing w:line="240" w:lineRule="auto"/>
              <w:jc w:val="left"/>
              <w:rPr>
                <w:rFonts w:hint="eastAsia"/>
                <w:color w:val="auto"/>
                <w:highlight w:val="none"/>
              </w:rPr>
            </w:pPr>
            <w:r>
              <w:rPr>
                <w:rFonts w:hint="eastAsia"/>
                <w:color w:val="auto"/>
                <w:highlight w:val="none"/>
              </w:rPr>
              <w:t>（1）项目采购文件及供应商响应文件中的“技术需求偏离表”，逐条验收；</w:t>
            </w:r>
          </w:p>
          <w:p w14:paraId="59C36A46">
            <w:pPr>
              <w:shd w:val="clear" w:color="auto" w:fill="auto"/>
              <w:spacing w:line="240" w:lineRule="auto"/>
              <w:jc w:val="left"/>
              <w:rPr>
                <w:rFonts w:hint="eastAsia"/>
                <w:color w:val="auto"/>
                <w:highlight w:val="none"/>
              </w:rPr>
            </w:pPr>
            <w:r>
              <w:rPr>
                <w:rFonts w:hint="eastAsia"/>
                <w:color w:val="auto"/>
                <w:highlight w:val="none"/>
              </w:rPr>
              <w:t>（2）项目采购文件及投标人响应文件中的“商务条款偏离表”，逐条验收；</w:t>
            </w:r>
          </w:p>
          <w:p w14:paraId="3715CB5A">
            <w:pPr>
              <w:shd w:val="clear" w:color="auto" w:fill="auto"/>
              <w:spacing w:line="240" w:lineRule="auto"/>
              <w:jc w:val="left"/>
              <w:rPr>
                <w:rFonts w:hint="eastAsia"/>
                <w:color w:val="auto"/>
                <w:highlight w:val="none"/>
              </w:rPr>
            </w:pPr>
            <w:r>
              <w:rPr>
                <w:rFonts w:hint="eastAsia"/>
                <w:color w:val="auto"/>
                <w:highlight w:val="none"/>
              </w:rPr>
              <w:t>（3）供应商响应文件中其他技术、服务、商务性的说明、承诺事项，逐条验收。</w:t>
            </w:r>
          </w:p>
          <w:p w14:paraId="45D2D967">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5.其他未尽事宜严格按照《关于印发广西壮族自治区政府采购项目履约验收管理办法的通知》[桂财采〔2015〕22号]以及《财政部关于进一步加强政府采购需求和履约验收管理的指导意见》[财库〔2016〕205号]规定执行。</w:t>
            </w:r>
          </w:p>
        </w:tc>
      </w:tr>
      <w:tr w14:paraId="494FC3CD">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6ED15">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服务质量要求</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34D226">
            <w:pPr>
              <w:numPr>
                <w:ilvl w:val="-1"/>
                <w:numId w:val="0"/>
              </w:numPr>
              <w:shd w:val="clear" w:color="auto" w:fill="auto"/>
              <w:spacing w:line="240" w:lineRule="auto"/>
              <w:jc w:val="left"/>
              <w:rPr>
                <w:rFonts w:hint="default" w:eastAsiaTheme="minorEastAsia"/>
                <w:color w:val="auto"/>
                <w:highlight w:val="none"/>
                <w:lang w:val="en-US" w:eastAsia="zh-CN"/>
              </w:rPr>
            </w:pPr>
            <w:r>
              <w:rPr>
                <w:rFonts w:hint="eastAsia"/>
                <w:color w:val="auto"/>
                <w:highlight w:val="none"/>
              </w:rPr>
              <w:t>供应商成交并签订合同后，项目实施前根据实际情况制定完善具体的实施方案，对项目各阶段在时间节点、进度控制、组织管理、质量要求等方面提出明确具体的安排，经采购人同意后组织实施。</w:t>
            </w:r>
            <w:r>
              <w:rPr>
                <w:rFonts w:ascii="Arial" w:hAnsi="Arial" w:cs="Arial"/>
                <w:szCs w:val="21"/>
              </w:rPr>
              <w:t>所有的视频拍摄、制作均按采购人要求进行</w:t>
            </w:r>
            <w:r>
              <w:rPr>
                <w:rFonts w:hint="eastAsia" w:ascii="Arial" w:hAnsi="Arial" w:cs="Arial"/>
                <w:szCs w:val="21"/>
                <w:lang w:eastAsia="zh-CN"/>
              </w:rPr>
              <w:t>，</w:t>
            </w:r>
            <w:r>
              <w:rPr>
                <w:rFonts w:hint="eastAsia" w:ascii="Arial" w:hAnsi="Arial" w:cs="Arial"/>
                <w:szCs w:val="21"/>
                <w:lang w:val="en-US" w:eastAsia="zh-CN"/>
              </w:rPr>
              <w:t>并按采购人意见修改直至满意</w:t>
            </w:r>
            <w:r>
              <w:rPr>
                <w:rFonts w:ascii="Arial" w:hAnsi="Arial" w:cs="Arial"/>
                <w:szCs w:val="21"/>
              </w:rPr>
              <w:t>。</w:t>
            </w:r>
          </w:p>
        </w:tc>
      </w:tr>
      <w:tr w14:paraId="3C072611">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423BE4">
            <w:pPr>
              <w:keepNext w:val="0"/>
              <w:keepLines w:val="0"/>
              <w:pageBreakBefore w:val="0"/>
              <w:kinsoku/>
              <w:wordWrap/>
              <w:overflowPunct/>
              <w:topLinePunct w:val="0"/>
              <w:autoSpaceDE/>
              <w:autoSpaceDN/>
              <w:bidi w:val="0"/>
              <w:adjustRightInd/>
              <w:spacing w:line="240" w:lineRule="auto"/>
              <w:jc w:val="center"/>
              <w:textAlignment w:val="auto"/>
              <w:rPr>
                <w:rFonts w:hint="eastAsia"/>
                <w:color w:val="auto"/>
                <w:highlight w:val="none"/>
              </w:rPr>
            </w:pPr>
            <w:r>
              <w:rPr>
                <w:rFonts w:hint="eastAsia"/>
                <w:color w:val="auto"/>
                <w:highlight w:val="none"/>
              </w:rPr>
              <w:t>售后服务要求</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9E86F4">
            <w:pPr>
              <w:spacing w:line="300" w:lineRule="exact"/>
              <w:jc w:val="left"/>
              <w:rPr>
                <w:rFonts w:ascii="Arial" w:hAnsi="Arial" w:cs="Arial"/>
                <w:szCs w:val="21"/>
              </w:rPr>
            </w:pPr>
            <w:r>
              <w:rPr>
                <w:rFonts w:ascii="Arial" w:hAnsi="Arial" w:cs="Arial"/>
                <w:szCs w:val="21"/>
              </w:rPr>
              <w:t>成交人在服务期内应当为采购人提供以下售后服务（服务中相关费用应包括在响应报价中，采购人不再另行支付）：</w:t>
            </w:r>
          </w:p>
          <w:p w14:paraId="7D50FCC3">
            <w:pPr>
              <w:spacing w:line="300" w:lineRule="exact"/>
              <w:jc w:val="left"/>
              <w:rPr>
                <w:rFonts w:ascii="Arial" w:hAnsi="Arial" w:cs="Arial"/>
                <w:szCs w:val="21"/>
              </w:rPr>
            </w:pPr>
            <w:r>
              <w:rPr>
                <w:rFonts w:hint="eastAsia" w:ascii="Arial" w:hAnsi="Arial" w:cs="Arial"/>
                <w:szCs w:val="21"/>
                <w:lang w:val="en-US" w:eastAsia="zh-CN"/>
              </w:rPr>
              <w:t>1.</w:t>
            </w:r>
            <w:r>
              <w:rPr>
                <w:rFonts w:hint="eastAsia"/>
                <w:color w:val="auto"/>
                <w:highlight w:val="none"/>
              </w:rPr>
              <w:t>处理问题响应时间：供应商确保服务期间提供7×24小时的电话支持服务，通过电话、短信、即时通讯工具、电子邮件等及时解决</w:t>
            </w:r>
            <w:r>
              <w:rPr>
                <w:rFonts w:hint="eastAsia"/>
                <w:color w:val="auto"/>
                <w:highlight w:val="none"/>
                <w:lang w:val="en-US" w:eastAsia="zh-CN"/>
              </w:rPr>
              <w:t>服务过程</w:t>
            </w:r>
            <w:r>
              <w:rPr>
                <w:rFonts w:hint="eastAsia"/>
                <w:color w:val="auto"/>
                <w:highlight w:val="none"/>
              </w:rPr>
              <w:t>中各种问题，</w:t>
            </w:r>
            <w:r>
              <w:rPr>
                <w:rFonts w:hint="eastAsia"/>
                <w:color w:val="auto"/>
                <w:highlight w:val="none"/>
                <w:lang w:val="en-US" w:eastAsia="zh-CN"/>
              </w:rPr>
              <w:t>若电话咨询无法解决的</w:t>
            </w:r>
            <w:r>
              <w:rPr>
                <w:rFonts w:hint="eastAsia"/>
                <w:color w:val="auto"/>
                <w:highlight w:val="none"/>
              </w:rPr>
              <w:t>，</w:t>
            </w:r>
            <w:r>
              <w:rPr>
                <w:rFonts w:hint="eastAsia"/>
                <w:color w:val="auto"/>
                <w:highlight w:val="none"/>
                <w:lang w:val="en-US" w:eastAsia="zh-CN"/>
              </w:rPr>
              <w:t>中标人4</w:t>
            </w:r>
            <w:r>
              <w:rPr>
                <w:rFonts w:hint="eastAsia"/>
                <w:color w:val="auto"/>
                <w:highlight w:val="none"/>
              </w:rPr>
              <w:t>小时内到达指定地点解决</w:t>
            </w:r>
            <w:r>
              <w:rPr>
                <w:rFonts w:hint="eastAsia"/>
                <w:color w:val="auto"/>
                <w:highlight w:val="none"/>
                <w:lang w:eastAsia="zh-CN"/>
              </w:rPr>
              <w:t>（</w:t>
            </w:r>
            <w:r>
              <w:rPr>
                <w:rFonts w:hint="eastAsia"/>
                <w:color w:val="auto"/>
                <w:highlight w:val="none"/>
                <w:lang w:val="en-US" w:eastAsia="zh-CN"/>
              </w:rPr>
              <w:t>如需</w:t>
            </w:r>
            <w:r>
              <w:rPr>
                <w:rFonts w:hint="eastAsia"/>
                <w:color w:val="auto"/>
                <w:highlight w:val="none"/>
                <w:lang w:eastAsia="zh-CN"/>
              </w:rPr>
              <w:t>）</w:t>
            </w:r>
            <w:r>
              <w:rPr>
                <w:rFonts w:hint="eastAsia"/>
                <w:color w:val="auto"/>
                <w:highlight w:val="none"/>
              </w:rPr>
              <w:t>。</w:t>
            </w:r>
          </w:p>
          <w:p w14:paraId="3352163C">
            <w:pPr>
              <w:spacing w:line="300" w:lineRule="exact"/>
              <w:jc w:val="left"/>
              <w:rPr>
                <w:rFonts w:ascii="Arial" w:hAnsi="Arial" w:cs="Arial"/>
                <w:szCs w:val="21"/>
              </w:rPr>
            </w:pPr>
            <w:r>
              <w:rPr>
                <w:rFonts w:hint="eastAsia" w:ascii="Arial" w:hAnsi="Arial" w:cs="Arial"/>
                <w:szCs w:val="21"/>
                <w:lang w:val="en-US" w:eastAsia="zh-CN"/>
              </w:rPr>
              <w:t>2.</w:t>
            </w:r>
            <w:r>
              <w:rPr>
                <w:rFonts w:ascii="Arial" w:hAnsi="Arial" w:cs="Arial"/>
                <w:szCs w:val="21"/>
              </w:rPr>
              <w:t>为采购人提供</w:t>
            </w:r>
            <w:r>
              <w:rPr>
                <w:rFonts w:hint="eastAsia" w:ascii="Arial" w:hAnsi="Arial" w:cs="Arial"/>
                <w:szCs w:val="21"/>
                <w:lang w:val="en-US" w:eastAsia="zh-CN"/>
              </w:rPr>
              <w:t>必要的培训，使采购人使用人员熟练掌握所培训内容，熟练掌握全部功能，培训的相关费用包括在响应报价中，采购人不再另行支付。</w:t>
            </w:r>
          </w:p>
          <w:p w14:paraId="4E6C7C75">
            <w:pPr>
              <w:spacing w:line="300" w:lineRule="exact"/>
              <w:jc w:val="left"/>
              <w:rPr>
                <w:rFonts w:ascii="Arial" w:hAnsi="Arial" w:cs="Arial"/>
                <w:szCs w:val="21"/>
              </w:rPr>
            </w:pPr>
            <w:r>
              <w:rPr>
                <w:rFonts w:hint="eastAsia" w:ascii="Arial" w:hAnsi="Arial" w:cs="Arial"/>
                <w:szCs w:val="21"/>
                <w:lang w:val="en-US" w:eastAsia="zh-CN"/>
              </w:rPr>
              <w:t>3.中标人</w:t>
            </w:r>
            <w:r>
              <w:rPr>
                <w:rFonts w:ascii="Arial" w:hAnsi="Arial" w:cs="Arial"/>
                <w:szCs w:val="21"/>
              </w:rPr>
              <w:t>提供平台功能升级及维护。</w:t>
            </w:r>
          </w:p>
          <w:p w14:paraId="5F1F7C9B">
            <w:pPr>
              <w:shd w:val="clear" w:color="auto" w:fill="auto"/>
              <w:spacing w:line="240" w:lineRule="auto"/>
              <w:jc w:val="left"/>
              <w:rPr>
                <w:rFonts w:hint="eastAsia"/>
                <w:color w:val="auto"/>
                <w:highlight w:val="none"/>
              </w:rPr>
            </w:pPr>
            <w:r>
              <w:rPr>
                <w:rFonts w:hint="eastAsia" w:ascii="Arial" w:hAnsi="Arial" w:cs="Arial"/>
                <w:szCs w:val="21"/>
                <w:lang w:val="en-US" w:eastAsia="zh-CN"/>
              </w:rPr>
              <w:t>4.</w:t>
            </w:r>
            <w:r>
              <w:rPr>
                <w:rFonts w:ascii="Arial" w:hAnsi="Arial" w:cs="Arial"/>
                <w:szCs w:val="21"/>
              </w:rPr>
              <w:t>供应商应制定详细的售后服务承诺。</w:t>
            </w:r>
          </w:p>
        </w:tc>
      </w:tr>
      <w:tr w14:paraId="14148CA2">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A8C7B">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知识产权</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92E86">
            <w:pPr>
              <w:shd w:val="clear" w:color="auto" w:fill="auto"/>
              <w:spacing w:line="240" w:lineRule="auto"/>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采购人在中华人民共和国境内使用供应商提供的产品及服务时免受第三方提出的侵犯其专利权或其它知识产权的起诉。如果第三方提出侵权指控，</w:t>
            </w:r>
            <w:r>
              <w:rPr>
                <w:rFonts w:hint="eastAsia"/>
                <w:color w:val="auto"/>
                <w:highlight w:val="none"/>
                <w:lang w:val="en-US" w:eastAsia="zh-CN"/>
              </w:rPr>
              <w:t>中标人</w:t>
            </w:r>
            <w:r>
              <w:rPr>
                <w:rFonts w:hint="eastAsia"/>
                <w:color w:val="auto"/>
                <w:highlight w:val="none"/>
              </w:rPr>
              <w:t>应承担由此而引起的一切法律责任和费用。供应商在响应文件中提供承诺或证明材料。</w:t>
            </w:r>
          </w:p>
          <w:p w14:paraId="5B523B68">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.中标人</w:t>
            </w:r>
            <w:r>
              <w:rPr>
                <w:rFonts w:hint="eastAsia"/>
                <w:color w:val="auto"/>
                <w:highlight w:val="none"/>
              </w:rPr>
              <w:t>所交付的服务（技术）成果知识产权归采购人所有。</w:t>
            </w:r>
          </w:p>
        </w:tc>
      </w:tr>
      <w:tr w14:paraId="649C81F2">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0A9551">
            <w:pPr>
              <w:keepNext w:val="0"/>
              <w:keepLines w:val="0"/>
              <w:pageBreakBefore w:val="0"/>
              <w:kinsoku/>
              <w:wordWrap/>
              <w:overflowPunct/>
              <w:topLinePunct w:val="0"/>
              <w:autoSpaceDE/>
              <w:autoSpaceDN/>
              <w:bidi w:val="0"/>
              <w:adjustRightInd/>
              <w:spacing w:line="240" w:lineRule="auto"/>
              <w:jc w:val="center"/>
              <w:textAlignment w:val="auto"/>
              <w:rPr>
                <w:rFonts w:hint="default"/>
                <w:color w:val="auto"/>
                <w:highlight w:val="none"/>
                <w:lang w:val="en-US" w:eastAsia="zh-CN"/>
              </w:rPr>
            </w:pPr>
            <w:r>
              <w:rPr>
                <w:rFonts w:hint="eastAsia"/>
                <w:color w:val="auto"/>
                <w:highlight w:val="none"/>
                <w:lang w:val="en-US" w:eastAsia="zh-CN"/>
              </w:rPr>
              <w:t>其他要求</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515CF">
            <w:pPr>
              <w:shd w:val="clear" w:color="auto" w:fill="auto"/>
              <w:spacing w:line="240" w:lineRule="auto"/>
              <w:jc w:val="left"/>
              <w:rPr>
                <w:rFonts w:hint="eastAsia" w:eastAsiaTheme="minorEastAsia"/>
                <w:color w:val="auto"/>
                <w:highlight w:val="none"/>
                <w:lang w:eastAsia="zh-CN"/>
              </w:rPr>
            </w:pPr>
            <w:r>
              <w:rPr>
                <w:rFonts w:hint="eastAsia"/>
                <w:color w:val="auto"/>
                <w:highlight w:val="none"/>
                <w:lang w:val="en-US" w:eastAsia="zh-CN"/>
              </w:rPr>
              <w:t>1.</w:t>
            </w:r>
            <w:r>
              <w:rPr>
                <w:rFonts w:hint="eastAsia"/>
                <w:color w:val="auto"/>
                <w:highlight w:val="none"/>
              </w:rPr>
              <w:t>保密说明及要求：</w:t>
            </w:r>
            <w:r>
              <w:rPr>
                <w:rFonts w:hint="eastAsia"/>
                <w:color w:val="auto"/>
                <w:highlight w:val="none"/>
                <w:lang w:val="en-US" w:eastAsia="zh-CN"/>
              </w:rPr>
              <w:t>中标人</w:t>
            </w:r>
            <w:r>
              <w:rPr>
                <w:rFonts w:hint="eastAsia"/>
                <w:color w:val="auto"/>
                <w:highlight w:val="none"/>
              </w:rPr>
              <w:t>应具备保密资质或签订保密协议，严格保守视频剧本、成品以及拍摄中知晓的秘密。未经许可，</w:t>
            </w:r>
            <w:r>
              <w:rPr>
                <w:rFonts w:hint="eastAsia"/>
                <w:color w:val="auto"/>
                <w:highlight w:val="none"/>
                <w:lang w:val="en-US" w:eastAsia="zh-CN"/>
              </w:rPr>
              <w:t>中标人</w:t>
            </w:r>
            <w:r>
              <w:rPr>
                <w:rFonts w:hint="eastAsia"/>
                <w:color w:val="auto"/>
                <w:highlight w:val="none"/>
              </w:rPr>
              <w:t>不得复制或转让第三方，不得用于其他商业用途</w:t>
            </w:r>
            <w:r>
              <w:rPr>
                <w:rFonts w:hint="eastAsia"/>
                <w:color w:val="auto"/>
                <w:highlight w:val="none"/>
                <w:lang w:eastAsia="zh-CN"/>
              </w:rPr>
              <w:t>。</w:t>
            </w:r>
          </w:p>
          <w:p w14:paraId="1636549D">
            <w:pPr>
              <w:shd w:val="clear" w:color="auto" w:fill="auto"/>
              <w:spacing w:line="240" w:lineRule="auto"/>
              <w:jc w:val="left"/>
              <w:rPr>
                <w:rFonts w:hint="eastAsia"/>
                <w:color w:val="auto"/>
                <w:highlight w:val="none"/>
              </w:rPr>
            </w:pPr>
            <w:r>
              <w:rPr>
                <w:rFonts w:hint="eastAsia"/>
                <w:color w:val="auto"/>
                <w:highlight w:val="none"/>
                <w:lang w:val="en-US" w:eastAsia="zh-CN"/>
              </w:rPr>
              <w:t>2.中标人</w:t>
            </w:r>
            <w:r>
              <w:rPr>
                <w:rFonts w:hint="eastAsia"/>
                <w:color w:val="auto"/>
                <w:highlight w:val="none"/>
              </w:rPr>
              <w:t>需提供拟制的拍摄方案，包含主要人员及摄制所需的摄影机、灯光、道具等辅助设备</w:t>
            </w:r>
            <w:r>
              <w:rPr>
                <w:rFonts w:hint="eastAsia"/>
                <w:color w:val="auto"/>
                <w:highlight w:val="none"/>
                <w:lang w:eastAsia="zh-CN"/>
              </w:rPr>
              <w:t>，</w:t>
            </w:r>
            <w:r>
              <w:rPr>
                <w:rFonts w:hint="eastAsia"/>
                <w:color w:val="auto"/>
                <w:highlight w:val="none"/>
              </w:rPr>
              <w:t>费用均由</w:t>
            </w:r>
            <w:r>
              <w:rPr>
                <w:rFonts w:hint="eastAsia"/>
                <w:color w:val="auto"/>
                <w:highlight w:val="none"/>
                <w:lang w:val="en-US" w:eastAsia="zh-CN"/>
              </w:rPr>
              <w:t>中标人</w:t>
            </w:r>
            <w:r>
              <w:rPr>
                <w:rFonts w:hint="eastAsia"/>
                <w:color w:val="auto"/>
                <w:highlight w:val="none"/>
              </w:rPr>
              <w:t>负责。</w:t>
            </w:r>
          </w:p>
          <w:p w14:paraId="68716B1A">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rPr>
              <w:t>供应商须具有专业影视制作能力。</w:t>
            </w:r>
          </w:p>
        </w:tc>
      </w:tr>
      <w:tr w14:paraId="05827F1D">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69CF6">
            <w:pPr>
              <w:keepNext w:val="0"/>
              <w:keepLines w:val="0"/>
              <w:pageBreakBefore w:val="0"/>
              <w:kinsoku/>
              <w:wordWrap/>
              <w:overflowPunct/>
              <w:topLinePunct w:val="0"/>
              <w:autoSpaceDE/>
              <w:autoSpaceDN/>
              <w:bidi w:val="0"/>
              <w:adjustRightInd/>
              <w:spacing w:line="240" w:lineRule="auto"/>
              <w:jc w:val="center"/>
              <w:textAlignment w:val="auto"/>
              <w:rPr>
                <w:rFonts w:hint="default" w:eastAsiaTheme="minorEastAsia"/>
                <w:color w:val="auto"/>
                <w:highlight w:val="none"/>
                <w:lang w:val="en-US" w:eastAsia="zh-CN"/>
              </w:rPr>
            </w:pPr>
            <w:r>
              <w:rPr>
                <w:rFonts w:hint="eastAsia"/>
                <w:color w:val="auto"/>
                <w:highlight w:val="none"/>
                <w:lang w:val="en-US" w:eastAsia="zh-CN"/>
              </w:rPr>
              <w:t>履约保证金</w:t>
            </w:r>
          </w:p>
        </w:tc>
        <w:tc>
          <w:tcPr>
            <w:tcW w:w="60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F6D2B8">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履约保证金金额及递交方式：签订合同前，成交供应商按合同金额的2%向采购人支付履约保证金或银行、担保机构出具的同等额度的履约保函（参照《广西壮族自治区财政厅关于在政府采购活动中推广使用电子保函的通知》）要求，鼓励供应商采用电子保函的形式。采用电子保函的，供应商可通过 “广西政府采购金融服务平台”（https://jinrong.zcygov.cn/finance/gx）在线方式完成保函申请）。</w:t>
            </w:r>
          </w:p>
          <w:p w14:paraId="080C38FF">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履约保证金退付方式、时间及条件：履约保证金在项目履约期满后，如无质量纠纷，经成交供应商申请，采购人完成退付手续后免息退回履约保证金（按合同约定被扣除的除外）。成交供应商若不能完全履行合同，履约保证金不返还。由成交供应商向采购人提供履约保证金退还材料（参照《广西壮族自治区政府采购项目合同验收书》（详见桂财采〔2015〕22号）），履约保证金收取单位在收到合格材料后15个工作日内办理退还手续（不计利息）。</w:t>
            </w:r>
          </w:p>
          <w:p w14:paraId="0EED1CF6">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 xml:space="preserve">履约保证金指定账户： </w:t>
            </w:r>
          </w:p>
          <w:p w14:paraId="47FFECB1">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开户名：广西医科大学第一附属医院</w:t>
            </w:r>
          </w:p>
          <w:p w14:paraId="166AB0B1">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账号：45001604560050501061</w:t>
            </w:r>
          </w:p>
          <w:p w14:paraId="6F7128D5">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开户行：中国建设银行股份有限公司南宁医科大支行</w:t>
            </w:r>
          </w:p>
        </w:tc>
      </w:tr>
    </w:tbl>
    <w:p w14:paraId="068AFF56">
      <w:pPr>
        <w:rPr>
          <w:rFonts w:hint="eastAsia" w:ascii="宋体" w:hAnsi="宋体" w:eastAsia="宋体" w:cs="宋体"/>
          <w:b/>
          <w:bCs/>
          <w:i w:val="0"/>
          <w:iCs w:val="0"/>
          <w:color w:val="000000"/>
          <w:kern w:val="0"/>
          <w:sz w:val="21"/>
          <w:szCs w:val="21"/>
          <w:u w:val="none"/>
          <w:lang w:val="en-US" w:eastAsia="zh-CN" w:bidi="ar"/>
        </w:rPr>
      </w:pPr>
    </w:p>
    <w:p w14:paraId="4546E46E">
      <w:pPr>
        <w:rPr>
          <w:rFonts w:hint="eastAsia" w:ascii="宋体" w:hAnsi="宋体" w:eastAsia="宋体" w:cs="宋体"/>
          <w:b/>
          <w:bCs/>
          <w:i w:val="0"/>
          <w:iCs w:val="0"/>
          <w:color w:val="000000"/>
          <w:kern w:val="0"/>
          <w:sz w:val="21"/>
          <w:szCs w:val="21"/>
          <w:u w:val="none"/>
          <w:lang w:val="en-US" w:eastAsia="zh-CN" w:bidi="ar"/>
        </w:rPr>
      </w:pPr>
    </w:p>
    <w:p w14:paraId="239AA3E7">
      <w:pP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附件 ：标项一服务考核表</w:t>
      </w:r>
    </w:p>
    <w:tbl>
      <w:tblPr>
        <w:tblStyle w:val="8"/>
        <w:tblW w:w="5000" w:type="pct"/>
        <w:tblInd w:w="0" w:type="dxa"/>
        <w:tblLayout w:type="autofit"/>
        <w:tblCellMar>
          <w:top w:w="0" w:type="dxa"/>
          <w:left w:w="108" w:type="dxa"/>
          <w:bottom w:w="0" w:type="dxa"/>
          <w:right w:w="108" w:type="dxa"/>
        </w:tblCellMar>
      </w:tblPr>
      <w:tblGrid>
        <w:gridCol w:w="426"/>
        <w:gridCol w:w="708"/>
        <w:gridCol w:w="539"/>
        <w:gridCol w:w="1466"/>
        <w:gridCol w:w="3646"/>
        <w:gridCol w:w="7"/>
        <w:gridCol w:w="1091"/>
        <w:gridCol w:w="639"/>
      </w:tblGrid>
      <w:tr w14:paraId="720B6E51">
        <w:tblPrEx>
          <w:tblCellMar>
            <w:top w:w="0" w:type="dxa"/>
            <w:left w:w="108" w:type="dxa"/>
            <w:bottom w:w="0" w:type="dxa"/>
            <w:right w:w="108" w:type="dxa"/>
          </w:tblCellMar>
        </w:tblPrEx>
        <w:trPr>
          <w:trHeight w:val="20" w:hRule="atLeast"/>
        </w:trPr>
        <w:tc>
          <w:tcPr>
            <w:tcW w:w="5000" w:type="pct"/>
            <w:gridSpan w:val="8"/>
            <w:vAlign w:val="center"/>
          </w:tcPr>
          <w:p w14:paraId="6E7AB1B0">
            <w:pPr>
              <w:widowControl/>
              <w:adjustRightInd w:val="0"/>
              <w:snapToGrid w:val="0"/>
              <w:spacing w:after="200"/>
              <w:jc w:val="center"/>
              <w:rPr>
                <w:rFonts w:ascii="宋体" w:hAnsi="宋体" w:cs="宋体"/>
                <w:b/>
                <w:bCs/>
                <w:kern w:val="0"/>
                <w:sz w:val="44"/>
                <w:szCs w:val="44"/>
              </w:rPr>
            </w:pPr>
            <w:r>
              <w:rPr>
                <w:rFonts w:cs="仿宋" w:asciiTheme="minorEastAsia" w:hAnsiTheme="minorEastAsia"/>
                <w:kern w:val="0"/>
                <w:sz w:val="28"/>
                <w:szCs w:val="28"/>
              </w:rPr>
              <w:br w:type="page"/>
            </w:r>
            <w:r>
              <w:rPr>
                <w:rFonts w:hint="eastAsia" w:ascii="宋体" w:hAnsi="宋体" w:cs="宋体"/>
                <w:b/>
                <w:bCs/>
                <w:kern w:val="0"/>
                <w:sz w:val="28"/>
                <w:szCs w:val="28"/>
              </w:rPr>
              <w:t>服务考核表</w:t>
            </w:r>
          </w:p>
        </w:tc>
      </w:tr>
      <w:tr w14:paraId="4DDE3378">
        <w:tblPrEx>
          <w:tblCellMar>
            <w:top w:w="0" w:type="dxa"/>
            <w:left w:w="108" w:type="dxa"/>
            <w:bottom w:w="0" w:type="dxa"/>
            <w:right w:w="108" w:type="dxa"/>
          </w:tblCellMar>
        </w:tblPrEx>
        <w:trPr>
          <w:trHeight w:val="20" w:hRule="atLeast"/>
        </w:trPr>
        <w:tc>
          <w:tcPr>
            <w:tcW w:w="1842" w:type="pct"/>
            <w:gridSpan w:val="4"/>
            <w:tcBorders>
              <w:top w:val="single" w:color="000000" w:sz="8" w:space="0"/>
              <w:left w:val="single" w:color="000000" w:sz="8" w:space="0"/>
              <w:bottom w:val="single" w:color="000000" w:sz="4" w:space="0"/>
              <w:right w:val="single" w:color="000000" w:sz="4" w:space="0"/>
            </w:tcBorders>
            <w:vAlign w:val="center"/>
          </w:tcPr>
          <w:p w14:paraId="1768977A">
            <w:pPr>
              <w:widowControl/>
              <w:adjustRightInd w:val="0"/>
              <w:snapToGrid w:val="0"/>
              <w:spacing w:after="200"/>
              <w:jc w:val="left"/>
              <w:rPr>
                <w:rFonts w:hint="default" w:ascii="宋体" w:hAnsi="宋体" w:cs="宋体" w:eastAsiaTheme="minorEastAsia"/>
                <w:kern w:val="0"/>
                <w:szCs w:val="21"/>
                <w:lang w:val="en-US" w:eastAsia="zh-CN"/>
              </w:rPr>
            </w:pPr>
            <w:r>
              <w:rPr>
                <w:rFonts w:hint="eastAsia" w:ascii="宋体" w:hAnsi="宋体" w:cs="宋体"/>
                <w:kern w:val="0"/>
                <w:szCs w:val="21"/>
              </w:rPr>
              <w:t>项目名称：</w:t>
            </w:r>
          </w:p>
        </w:tc>
        <w:tc>
          <w:tcPr>
            <w:tcW w:w="2139" w:type="pct"/>
            <w:tcBorders>
              <w:top w:val="single" w:color="000000" w:sz="8" w:space="0"/>
              <w:left w:val="single" w:color="000000" w:sz="4" w:space="0"/>
              <w:bottom w:val="single" w:color="000000" w:sz="4" w:space="0"/>
              <w:right w:val="single" w:color="000000" w:sz="4" w:space="0"/>
            </w:tcBorders>
            <w:vAlign w:val="center"/>
          </w:tcPr>
          <w:p w14:paraId="6FBABA17">
            <w:pPr>
              <w:widowControl/>
              <w:adjustRightInd w:val="0"/>
              <w:snapToGrid w:val="0"/>
              <w:spacing w:after="200"/>
              <w:jc w:val="left"/>
              <w:rPr>
                <w:rFonts w:ascii="宋体" w:hAnsi="宋体" w:cs="宋体"/>
                <w:kern w:val="0"/>
                <w:szCs w:val="21"/>
              </w:rPr>
            </w:pPr>
            <w:r>
              <w:rPr>
                <w:rFonts w:hint="eastAsia" w:ascii="宋体" w:hAnsi="宋体" w:cs="宋体"/>
                <w:kern w:val="0"/>
                <w:szCs w:val="21"/>
              </w:rPr>
              <w:t>供应商名称：</w:t>
            </w:r>
          </w:p>
        </w:tc>
        <w:tc>
          <w:tcPr>
            <w:tcW w:w="1018" w:type="pct"/>
            <w:gridSpan w:val="3"/>
            <w:tcBorders>
              <w:top w:val="single" w:color="000000" w:sz="8" w:space="0"/>
              <w:left w:val="single" w:color="000000" w:sz="4" w:space="0"/>
              <w:bottom w:val="single" w:color="000000" w:sz="4" w:space="0"/>
              <w:right w:val="single" w:color="000000" w:sz="4" w:space="0"/>
            </w:tcBorders>
            <w:vAlign w:val="center"/>
          </w:tcPr>
          <w:p w14:paraId="41F9CB7F">
            <w:pPr>
              <w:widowControl/>
              <w:adjustRightInd w:val="0"/>
              <w:snapToGrid w:val="0"/>
              <w:spacing w:after="200"/>
              <w:jc w:val="left"/>
              <w:rPr>
                <w:rFonts w:ascii="宋体" w:hAnsi="宋体" w:cs="宋体"/>
                <w:kern w:val="0"/>
                <w:szCs w:val="21"/>
              </w:rPr>
            </w:pPr>
            <w:r>
              <w:rPr>
                <w:rFonts w:hint="eastAsia" w:ascii="宋体" w:hAnsi="宋体" w:cs="宋体"/>
                <w:kern w:val="0"/>
                <w:szCs w:val="21"/>
              </w:rPr>
              <w:t>评价日期：</w:t>
            </w:r>
          </w:p>
        </w:tc>
      </w:tr>
      <w:tr w14:paraId="6F85C9B4">
        <w:tblPrEx>
          <w:tblCellMar>
            <w:top w:w="0" w:type="dxa"/>
            <w:left w:w="108" w:type="dxa"/>
            <w:bottom w:w="0" w:type="dxa"/>
            <w:right w:w="108" w:type="dxa"/>
          </w:tblCellMar>
        </w:tblPrEx>
        <w:trPr>
          <w:trHeight w:val="20" w:hRule="atLeast"/>
        </w:trPr>
        <w:tc>
          <w:tcPr>
            <w:tcW w:w="24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9D0330">
            <w:pPr>
              <w:widowControl/>
              <w:adjustRightInd w:val="0"/>
              <w:snapToGrid w:val="0"/>
              <w:spacing w:after="200"/>
              <w:jc w:val="center"/>
              <w:rPr>
                <w:rFonts w:ascii="宋体" w:hAnsi="宋体" w:cs="宋体"/>
                <w:kern w:val="0"/>
                <w:szCs w:val="21"/>
              </w:rPr>
            </w:pPr>
            <w:r>
              <w:rPr>
                <w:rFonts w:hint="eastAsia" w:ascii="宋体" w:hAnsi="宋体" w:cs="宋体"/>
                <w:kern w:val="0"/>
                <w:szCs w:val="21"/>
              </w:rPr>
              <w:t>序号</w:t>
            </w:r>
          </w:p>
        </w:tc>
        <w:tc>
          <w:tcPr>
            <w:tcW w:w="41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9A9CCF">
            <w:pPr>
              <w:widowControl/>
              <w:adjustRightInd w:val="0"/>
              <w:snapToGrid w:val="0"/>
              <w:spacing w:after="200"/>
              <w:jc w:val="center"/>
              <w:rPr>
                <w:rFonts w:ascii="宋体" w:hAnsi="宋体" w:cs="宋体"/>
                <w:kern w:val="0"/>
                <w:szCs w:val="21"/>
              </w:rPr>
            </w:pPr>
            <w:r>
              <w:rPr>
                <w:rFonts w:hint="eastAsia" w:ascii="宋体" w:hAnsi="宋体" w:cs="宋体"/>
                <w:kern w:val="0"/>
                <w:szCs w:val="21"/>
              </w:rPr>
              <w:t>评价项</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8BE912">
            <w:pPr>
              <w:widowControl/>
              <w:adjustRightInd w:val="0"/>
              <w:snapToGrid w:val="0"/>
              <w:spacing w:after="200"/>
              <w:jc w:val="center"/>
              <w:rPr>
                <w:rFonts w:ascii="宋体" w:hAnsi="宋体" w:cs="宋体"/>
                <w:kern w:val="0"/>
                <w:szCs w:val="21"/>
              </w:rPr>
            </w:pPr>
            <w:r>
              <w:rPr>
                <w:rFonts w:hint="eastAsia" w:ascii="宋体" w:hAnsi="宋体" w:cs="宋体"/>
                <w:kern w:val="0"/>
                <w:szCs w:val="21"/>
              </w:rPr>
              <w:t>分值</w:t>
            </w:r>
          </w:p>
        </w:tc>
        <w:tc>
          <w:tcPr>
            <w:tcW w:w="8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8D9E4B">
            <w:pPr>
              <w:widowControl/>
              <w:adjustRightInd w:val="0"/>
              <w:snapToGrid w:val="0"/>
              <w:spacing w:after="200"/>
              <w:jc w:val="center"/>
              <w:rPr>
                <w:rFonts w:ascii="宋体" w:hAnsi="宋体" w:cs="宋体"/>
                <w:kern w:val="0"/>
                <w:szCs w:val="21"/>
              </w:rPr>
            </w:pPr>
            <w:r>
              <w:rPr>
                <w:rFonts w:hint="eastAsia" w:ascii="宋体" w:hAnsi="宋体" w:cs="宋体"/>
                <w:kern w:val="0"/>
                <w:szCs w:val="21"/>
              </w:rPr>
              <w:t>指标</w:t>
            </w:r>
          </w:p>
        </w:tc>
        <w:tc>
          <w:tcPr>
            <w:tcW w:w="214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852331">
            <w:pPr>
              <w:widowControl/>
              <w:adjustRightInd w:val="0"/>
              <w:snapToGrid w:val="0"/>
              <w:spacing w:after="200"/>
              <w:jc w:val="center"/>
              <w:rPr>
                <w:rFonts w:ascii="宋体" w:hAnsi="宋体" w:cs="宋体"/>
                <w:kern w:val="0"/>
                <w:szCs w:val="21"/>
              </w:rPr>
            </w:pPr>
            <w:r>
              <w:rPr>
                <w:rFonts w:hint="eastAsia" w:ascii="宋体" w:hAnsi="宋体" w:cs="宋体"/>
                <w:kern w:val="0"/>
                <w:szCs w:val="21"/>
              </w:rPr>
              <w:t>评分标准</w:t>
            </w:r>
          </w:p>
        </w:tc>
        <w:tc>
          <w:tcPr>
            <w:tcW w:w="64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39400D">
            <w:pPr>
              <w:widowControl/>
              <w:adjustRightInd w:val="0"/>
              <w:snapToGrid w:val="0"/>
              <w:spacing w:after="200"/>
              <w:jc w:val="center"/>
              <w:rPr>
                <w:rFonts w:ascii="宋体" w:hAnsi="宋体" w:cs="宋体"/>
                <w:kern w:val="0"/>
                <w:szCs w:val="21"/>
              </w:rPr>
            </w:pPr>
            <w:r>
              <w:rPr>
                <w:rFonts w:hint="eastAsia" w:ascii="宋体" w:hAnsi="宋体" w:cs="宋体"/>
                <w:kern w:val="0"/>
                <w:szCs w:val="21"/>
              </w:rPr>
              <w:t>得分</w:t>
            </w:r>
          </w:p>
        </w:tc>
        <w:tc>
          <w:tcPr>
            <w:tcW w:w="3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4107D0">
            <w:pPr>
              <w:widowControl/>
              <w:adjustRightInd w:val="0"/>
              <w:snapToGrid w:val="0"/>
              <w:spacing w:after="200"/>
              <w:jc w:val="center"/>
              <w:rPr>
                <w:rFonts w:ascii="宋体" w:hAnsi="宋体" w:cs="宋体"/>
                <w:kern w:val="0"/>
                <w:szCs w:val="21"/>
              </w:rPr>
            </w:pPr>
            <w:r>
              <w:rPr>
                <w:rFonts w:hint="eastAsia" w:ascii="宋体" w:hAnsi="宋体" w:cs="宋体"/>
                <w:kern w:val="0"/>
                <w:szCs w:val="21"/>
              </w:rPr>
              <w:t>备注</w:t>
            </w:r>
          </w:p>
        </w:tc>
      </w:tr>
      <w:tr w14:paraId="1C988B75">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single" w:color="000000" w:sz="4" w:space="0"/>
            </w:tcBorders>
            <w:vAlign w:val="center"/>
          </w:tcPr>
          <w:p w14:paraId="26F7F5D1">
            <w:pPr>
              <w:widowControl/>
              <w:adjustRightInd w:val="0"/>
              <w:snapToGrid w:val="0"/>
              <w:spacing w:after="200"/>
              <w:jc w:val="center"/>
              <w:rPr>
                <w:rFonts w:ascii="宋体" w:hAnsi="宋体" w:cs="宋体"/>
                <w:kern w:val="0"/>
                <w:szCs w:val="21"/>
              </w:rPr>
            </w:pPr>
            <w:r>
              <w:rPr>
                <w:rFonts w:hint="eastAsia" w:ascii="宋体" w:hAnsi="宋体" w:cs="宋体"/>
                <w:kern w:val="0"/>
                <w:szCs w:val="21"/>
              </w:rPr>
              <w:t>1</w:t>
            </w:r>
          </w:p>
        </w:tc>
        <w:tc>
          <w:tcPr>
            <w:tcW w:w="708" w:type="dxa"/>
            <w:tcBorders>
              <w:top w:val="single" w:color="000000" w:sz="4" w:space="0"/>
              <w:left w:val="single" w:color="000000" w:sz="4" w:space="0"/>
              <w:bottom w:val="nil"/>
              <w:right w:val="single" w:color="000000" w:sz="4" w:space="0"/>
            </w:tcBorders>
            <w:vAlign w:val="center"/>
          </w:tcPr>
          <w:p w14:paraId="6E9FFF7A">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服务内容提供</w:t>
            </w:r>
          </w:p>
        </w:tc>
        <w:tc>
          <w:tcPr>
            <w:tcW w:w="539" w:type="dxa"/>
            <w:tcBorders>
              <w:top w:val="single" w:color="000000" w:sz="4" w:space="0"/>
              <w:left w:val="single" w:color="000000" w:sz="4" w:space="0"/>
              <w:bottom w:val="nil"/>
              <w:right w:val="single" w:color="000000" w:sz="4" w:space="0"/>
            </w:tcBorders>
            <w:vAlign w:val="center"/>
          </w:tcPr>
          <w:p w14:paraId="7AE1498C">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25</w:t>
            </w:r>
          </w:p>
        </w:tc>
        <w:tc>
          <w:tcPr>
            <w:tcW w:w="1466" w:type="dxa"/>
            <w:tcBorders>
              <w:top w:val="single" w:color="000000" w:sz="4" w:space="0"/>
              <w:left w:val="single" w:color="000000" w:sz="4" w:space="0"/>
              <w:bottom w:val="single" w:color="000000" w:sz="4" w:space="0"/>
              <w:right w:val="single" w:color="000000" w:sz="4" w:space="0"/>
            </w:tcBorders>
            <w:vAlign w:val="center"/>
          </w:tcPr>
          <w:p w14:paraId="7443A47E">
            <w:pPr>
              <w:widowControl/>
              <w:adjustRightInd w:val="0"/>
              <w:snapToGrid w:val="0"/>
              <w:spacing w:after="200"/>
              <w:jc w:val="left"/>
              <w:rPr>
                <w:rFonts w:ascii="宋体" w:hAnsi="宋体" w:cs="宋体"/>
                <w:kern w:val="0"/>
                <w:szCs w:val="21"/>
              </w:rPr>
            </w:pPr>
            <w:r>
              <w:rPr>
                <w:rFonts w:hint="eastAsia" w:ascii="宋体" w:hAnsi="宋体" w:cs="宋体"/>
                <w:kern w:val="0"/>
                <w:szCs w:val="21"/>
              </w:rPr>
              <w:t>是否按时提供</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2300C923">
            <w:pPr>
              <w:widowControl/>
              <w:adjustRightInd w:val="0"/>
              <w:snapToGrid w:val="0"/>
              <w:spacing w:after="200"/>
              <w:jc w:val="left"/>
              <w:rPr>
                <w:rFonts w:ascii="宋体" w:hAnsi="宋体" w:cs="宋体"/>
                <w:kern w:val="0"/>
                <w:szCs w:val="21"/>
              </w:rPr>
            </w:pPr>
            <w:r>
              <w:rPr>
                <w:rFonts w:hint="eastAsia" w:ascii="宋体" w:hAnsi="宋体" w:cs="宋体"/>
                <w:kern w:val="0"/>
                <w:szCs w:val="21"/>
              </w:rPr>
              <w:t>按时提供服务，如有一次不符合时限要求，扣</w:t>
            </w:r>
            <w:r>
              <w:rPr>
                <w:rFonts w:hint="eastAsia" w:ascii="宋体" w:hAnsi="宋体" w:cs="宋体"/>
                <w:kern w:val="0"/>
                <w:szCs w:val="21"/>
                <w:lang w:val="en-US" w:eastAsia="zh-CN"/>
              </w:rPr>
              <w:t>5</w:t>
            </w:r>
            <w:r>
              <w:rPr>
                <w:rFonts w:hint="eastAsia" w:ascii="宋体" w:hAnsi="宋体" w:cs="宋体"/>
                <w:kern w:val="0"/>
                <w:szCs w:val="21"/>
              </w:rPr>
              <w:t>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19E1EDC5">
            <w:pPr>
              <w:widowControl/>
              <w:adjustRightInd w:val="0"/>
              <w:snapToGrid w:val="0"/>
              <w:spacing w:after="200"/>
              <w:jc w:val="center"/>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746924C1">
            <w:pPr>
              <w:widowControl/>
              <w:adjustRightInd w:val="0"/>
              <w:snapToGrid w:val="0"/>
              <w:spacing w:after="200"/>
              <w:jc w:val="center"/>
              <w:rPr>
                <w:rFonts w:ascii="宋体" w:hAnsi="宋体" w:cs="宋体"/>
                <w:kern w:val="0"/>
                <w:szCs w:val="21"/>
              </w:rPr>
            </w:pPr>
          </w:p>
        </w:tc>
      </w:tr>
      <w:tr w14:paraId="463431C9">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single" w:color="000000" w:sz="4" w:space="0"/>
            </w:tcBorders>
            <w:vAlign w:val="center"/>
          </w:tcPr>
          <w:p w14:paraId="415A5293">
            <w:pPr>
              <w:widowControl/>
              <w:adjustRightInd w:val="0"/>
              <w:snapToGrid w:val="0"/>
              <w:spacing w:after="200"/>
              <w:jc w:val="center"/>
              <w:rPr>
                <w:rFonts w:ascii="宋体" w:hAnsi="宋体" w:cs="宋体"/>
                <w:kern w:val="0"/>
                <w:szCs w:val="21"/>
              </w:rPr>
            </w:pPr>
            <w:r>
              <w:rPr>
                <w:rFonts w:hint="eastAsia" w:ascii="宋体" w:hAnsi="宋体" w:cs="宋体"/>
                <w:kern w:val="0"/>
                <w:szCs w:val="21"/>
              </w:rPr>
              <w:t>2</w:t>
            </w:r>
          </w:p>
        </w:tc>
        <w:tc>
          <w:tcPr>
            <w:tcW w:w="708" w:type="dxa"/>
            <w:tcBorders>
              <w:top w:val="single" w:color="000000" w:sz="4" w:space="0"/>
              <w:left w:val="single" w:color="000000" w:sz="4" w:space="0"/>
              <w:bottom w:val="nil"/>
              <w:right w:val="single" w:color="000000" w:sz="4" w:space="0"/>
            </w:tcBorders>
            <w:vAlign w:val="center"/>
          </w:tcPr>
          <w:p w14:paraId="18BD5BF7">
            <w:pPr>
              <w:widowControl/>
              <w:adjustRightInd w:val="0"/>
              <w:snapToGrid w:val="0"/>
              <w:spacing w:after="200"/>
              <w:jc w:val="center"/>
              <w:rPr>
                <w:rFonts w:ascii="宋体" w:hAnsi="宋体" w:cs="宋体"/>
                <w:kern w:val="0"/>
                <w:szCs w:val="21"/>
              </w:rPr>
            </w:pPr>
            <w:r>
              <w:rPr>
                <w:rFonts w:hint="eastAsia" w:ascii="宋体" w:hAnsi="宋体" w:cs="宋体"/>
                <w:kern w:val="0"/>
                <w:szCs w:val="21"/>
              </w:rPr>
              <w:t>节点管理</w:t>
            </w:r>
          </w:p>
        </w:tc>
        <w:tc>
          <w:tcPr>
            <w:tcW w:w="539" w:type="dxa"/>
            <w:tcBorders>
              <w:top w:val="single" w:color="000000" w:sz="4" w:space="0"/>
              <w:left w:val="single" w:color="000000" w:sz="4" w:space="0"/>
              <w:bottom w:val="single" w:color="000000" w:sz="4" w:space="0"/>
              <w:right w:val="single" w:color="000000" w:sz="4" w:space="0"/>
            </w:tcBorders>
            <w:vAlign w:val="center"/>
          </w:tcPr>
          <w:p w14:paraId="01A2E597">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20</w:t>
            </w:r>
          </w:p>
        </w:tc>
        <w:tc>
          <w:tcPr>
            <w:tcW w:w="1466" w:type="dxa"/>
            <w:tcBorders>
              <w:top w:val="single" w:color="000000" w:sz="4" w:space="0"/>
              <w:left w:val="single" w:color="000000" w:sz="4" w:space="0"/>
              <w:bottom w:val="single" w:color="000000" w:sz="4" w:space="0"/>
              <w:right w:val="single" w:color="000000" w:sz="4" w:space="0"/>
            </w:tcBorders>
            <w:vAlign w:val="center"/>
          </w:tcPr>
          <w:p w14:paraId="09135188">
            <w:pPr>
              <w:widowControl/>
              <w:adjustRightInd w:val="0"/>
              <w:snapToGrid w:val="0"/>
              <w:spacing w:after="200"/>
              <w:jc w:val="center"/>
              <w:rPr>
                <w:rFonts w:ascii="宋体" w:hAnsi="宋体" w:cs="宋体"/>
                <w:kern w:val="0"/>
                <w:szCs w:val="21"/>
              </w:rPr>
            </w:pPr>
            <w:r>
              <w:rPr>
                <w:rFonts w:hint="eastAsia" w:ascii="宋体" w:hAnsi="宋体" w:cs="宋体"/>
                <w:kern w:val="0"/>
                <w:szCs w:val="21"/>
              </w:rPr>
              <w:t>时间节点</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56653AD4">
            <w:pPr>
              <w:widowControl/>
              <w:adjustRightInd w:val="0"/>
              <w:snapToGrid w:val="0"/>
              <w:spacing w:after="200"/>
              <w:jc w:val="left"/>
              <w:rPr>
                <w:rFonts w:ascii="宋体" w:hAnsi="宋体" w:cs="宋体"/>
                <w:kern w:val="0"/>
                <w:szCs w:val="21"/>
              </w:rPr>
            </w:pPr>
            <w:r>
              <w:rPr>
                <w:rFonts w:hint="eastAsia" w:ascii="宋体" w:hAnsi="宋体" w:cs="宋体"/>
                <w:kern w:val="0"/>
                <w:szCs w:val="21"/>
              </w:rPr>
              <w:t>按照承诺推进时间节点，按时完成，满分。</w:t>
            </w:r>
          </w:p>
          <w:p w14:paraId="609CFA0B">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服务时间延迟一天扣</w:t>
            </w:r>
            <w:r>
              <w:rPr>
                <w:rFonts w:hint="eastAsia" w:ascii="宋体" w:hAnsi="宋体" w:cs="宋体"/>
                <w:kern w:val="0"/>
                <w:szCs w:val="21"/>
                <w:lang w:val="en-US" w:eastAsia="zh-CN"/>
              </w:rPr>
              <w:t>2</w:t>
            </w:r>
            <w:r>
              <w:rPr>
                <w:rFonts w:hint="eastAsia" w:ascii="宋体" w:hAnsi="宋体" w:cs="宋体"/>
                <w:kern w:val="0"/>
                <w:szCs w:val="21"/>
              </w:rPr>
              <w:t>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0F3A84F7">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1EBD2CD3">
            <w:pPr>
              <w:widowControl/>
              <w:adjustRightInd w:val="0"/>
              <w:snapToGrid w:val="0"/>
              <w:spacing w:after="200"/>
              <w:jc w:val="left"/>
              <w:rPr>
                <w:rFonts w:ascii="宋体" w:hAnsi="宋体" w:cs="宋体"/>
                <w:kern w:val="0"/>
                <w:szCs w:val="21"/>
              </w:rPr>
            </w:pPr>
          </w:p>
        </w:tc>
      </w:tr>
      <w:tr w14:paraId="70EFE82A">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single" w:color="000000" w:sz="4" w:space="0"/>
            </w:tcBorders>
            <w:vAlign w:val="center"/>
          </w:tcPr>
          <w:p w14:paraId="7982DC3F">
            <w:pPr>
              <w:widowControl/>
              <w:adjustRightInd w:val="0"/>
              <w:snapToGrid w:val="0"/>
              <w:spacing w:after="200"/>
              <w:jc w:val="center"/>
              <w:rPr>
                <w:rFonts w:ascii="宋体" w:hAnsi="宋体" w:cs="宋体"/>
                <w:kern w:val="0"/>
                <w:szCs w:val="21"/>
              </w:rPr>
            </w:pPr>
            <w:r>
              <w:rPr>
                <w:rFonts w:hint="eastAsia" w:ascii="宋体" w:hAnsi="宋体" w:cs="宋体"/>
                <w:kern w:val="0"/>
                <w:szCs w:val="21"/>
              </w:rPr>
              <w:t>3</w:t>
            </w:r>
          </w:p>
        </w:tc>
        <w:tc>
          <w:tcPr>
            <w:tcW w:w="708" w:type="dxa"/>
            <w:tcBorders>
              <w:top w:val="single" w:color="000000" w:sz="4" w:space="0"/>
              <w:left w:val="single" w:color="000000" w:sz="4" w:space="0"/>
              <w:bottom w:val="nil"/>
              <w:right w:val="single" w:color="000000" w:sz="4" w:space="0"/>
            </w:tcBorders>
            <w:vAlign w:val="center"/>
          </w:tcPr>
          <w:p w14:paraId="0D516246">
            <w:pPr>
              <w:widowControl/>
              <w:adjustRightInd w:val="0"/>
              <w:snapToGrid w:val="0"/>
              <w:spacing w:after="200"/>
              <w:jc w:val="center"/>
              <w:rPr>
                <w:rFonts w:ascii="宋体" w:hAnsi="宋体" w:cs="宋体"/>
                <w:kern w:val="0"/>
                <w:szCs w:val="21"/>
              </w:rPr>
            </w:pPr>
            <w:r>
              <w:rPr>
                <w:rFonts w:hint="eastAsia" w:ascii="宋体" w:hAnsi="宋体" w:cs="宋体"/>
                <w:kern w:val="0"/>
                <w:szCs w:val="21"/>
              </w:rPr>
              <w:t>服务人员专业度</w:t>
            </w:r>
          </w:p>
        </w:tc>
        <w:tc>
          <w:tcPr>
            <w:tcW w:w="539" w:type="dxa"/>
            <w:tcBorders>
              <w:top w:val="single" w:color="000000" w:sz="4" w:space="0"/>
              <w:left w:val="single" w:color="000000" w:sz="4" w:space="0"/>
              <w:bottom w:val="nil"/>
              <w:right w:val="single" w:color="000000" w:sz="4" w:space="0"/>
            </w:tcBorders>
            <w:vAlign w:val="center"/>
          </w:tcPr>
          <w:p w14:paraId="68F1A46B">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15</w:t>
            </w:r>
          </w:p>
        </w:tc>
        <w:tc>
          <w:tcPr>
            <w:tcW w:w="1466" w:type="dxa"/>
            <w:tcBorders>
              <w:top w:val="single" w:color="000000" w:sz="4" w:space="0"/>
              <w:left w:val="single" w:color="000000" w:sz="4" w:space="0"/>
              <w:bottom w:val="single" w:color="000000" w:sz="4" w:space="0"/>
              <w:right w:val="single" w:color="000000" w:sz="4" w:space="0"/>
            </w:tcBorders>
            <w:vAlign w:val="center"/>
          </w:tcPr>
          <w:p w14:paraId="052D4147">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服务及作业方式是否达标</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4DA609E9">
            <w:pPr>
              <w:widowControl/>
              <w:adjustRightInd w:val="0"/>
              <w:snapToGrid w:val="0"/>
              <w:spacing w:after="200"/>
              <w:jc w:val="left"/>
              <w:rPr>
                <w:rFonts w:ascii="宋体" w:hAnsi="宋体" w:cs="宋体"/>
                <w:kern w:val="0"/>
                <w:szCs w:val="21"/>
              </w:rPr>
            </w:pPr>
            <w:r>
              <w:rPr>
                <w:rFonts w:hint="eastAsia" w:ascii="宋体" w:hAnsi="宋体" w:cs="宋体"/>
                <w:kern w:val="0"/>
                <w:szCs w:val="21"/>
              </w:rPr>
              <w:t>出现达不到合同要求的服务/作业方式或流程不符合行业标准，或因人员严重违反工作纪律、出现违约行为影响采购人形象，给采购人带来负面影响，经采购人告诫仍不改正的，每次扣2分，以此类推。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10D999C6">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25C6DA0B">
            <w:pPr>
              <w:widowControl/>
              <w:adjustRightInd w:val="0"/>
              <w:snapToGrid w:val="0"/>
              <w:spacing w:after="200"/>
              <w:jc w:val="left"/>
              <w:rPr>
                <w:rFonts w:ascii="宋体" w:hAnsi="宋体" w:cs="宋体"/>
                <w:kern w:val="0"/>
                <w:szCs w:val="21"/>
              </w:rPr>
            </w:pPr>
          </w:p>
        </w:tc>
      </w:tr>
      <w:tr w14:paraId="72E85AE8">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nil"/>
            </w:tcBorders>
            <w:vAlign w:val="center"/>
          </w:tcPr>
          <w:p w14:paraId="333D91F7">
            <w:pPr>
              <w:widowControl/>
              <w:adjustRightInd w:val="0"/>
              <w:snapToGrid w:val="0"/>
              <w:spacing w:after="200"/>
              <w:jc w:val="center"/>
              <w:rPr>
                <w:rFonts w:ascii="宋体" w:hAnsi="宋体" w:cs="宋体"/>
                <w:kern w:val="0"/>
                <w:szCs w:val="21"/>
              </w:rPr>
            </w:pPr>
            <w:r>
              <w:rPr>
                <w:rFonts w:hint="eastAsia" w:ascii="宋体" w:hAnsi="宋体" w:cs="宋体"/>
                <w:kern w:val="0"/>
                <w:szCs w:val="21"/>
              </w:rPr>
              <w:t>4</w:t>
            </w:r>
          </w:p>
        </w:tc>
        <w:tc>
          <w:tcPr>
            <w:tcW w:w="708" w:type="dxa"/>
            <w:tcBorders>
              <w:top w:val="single" w:color="000000" w:sz="4" w:space="0"/>
              <w:left w:val="single" w:color="000000" w:sz="4" w:space="0"/>
              <w:bottom w:val="nil"/>
              <w:right w:val="single" w:color="000000" w:sz="4" w:space="0"/>
            </w:tcBorders>
            <w:vAlign w:val="center"/>
          </w:tcPr>
          <w:p w14:paraId="3D91C330">
            <w:pPr>
              <w:widowControl/>
              <w:adjustRightInd w:val="0"/>
              <w:snapToGrid w:val="0"/>
              <w:spacing w:after="200"/>
              <w:jc w:val="center"/>
              <w:rPr>
                <w:rFonts w:ascii="宋体" w:hAnsi="宋体" w:cs="宋体"/>
                <w:kern w:val="0"/>
                <w:szCs w:val="21"/>
              </w:rPr>
            </w:pPr>
            <w:r>
              <w:rPr>
                <w:rFonts w:hint="eastAsia" w:ascii="宋体" w:hAnsi="宋体" w:cs="宋体"/>
                <w:kern w:val="0"/>
                <w:szCs w:val="21"/>
              </w:rPr>
              <w:t>执行力</w:t>
            </w:r>
          </w:p>
        </w:tc>
        <w:tc>
          <w:tcPr>
            <w:tcW w:w="539" w:type="dxa"/>
            <w:tcBorders>
              <w:top w:val="single" w:color="000000" w:sz="4" w:space="0"/>
              <w:left w:val="nil"/>
              <w:bottom w:val="single" w:color="000000" w:sz="4" w:space="0"/>
              <w:right w:val="single" w:color="000000" w:sz="4" w:space="0"/>
            </w:tcBorders>
            <w:vAlign w:val="center"/>
          </w:tcPr>
          <w:p w14:paraId="54693BA4">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40</w:t>
            </w:r>
          </w:p>
        </w:tc>
        <w:tc>
          <w:tcPr>
            <w:tcW w:w="1466" w:type="dxa"/>
            <w:tcBorders>
              <w:top w:val="single" w:color="000000" w:sz="4" w:space="0"/>
              <w:left w:val="single" w:color="000000" w:sz="4" w:space="0"/>
              <w:bottom w:val="single" w:color="000000" w:sz="4" w:space="0"/>
              <w:right w:val="single" w:color="000000" w:sz="4" w:space="0"/>
            </w:tcBorders>
            <w:vAlign w:val="center"/>
          </w:tcPr>
          <w:p w14:paraId="5CE20279">
            <w:pPr>
              <w:widowControl/>
              <w:adjustRightInd w:val="0"/>
              <w:snapToGrid w:val="0"/>
              <w:spacing w:after="200"/>
              <w:jc w:val="left"/>
              <w:rPr>
                <w:rFonts w:ascii="宋体" w:hAnsi="宋体" w:cs="宋体"/>
                <w:kern w:val="0"/>
                <w:szCs w:val="21"/>
              </w:rPr>
            </w:pPr>
            <w:r>
              <w:rPr>
                <w:rFonts w:hint="eastAsia" w:ascii="宋体" w:hAnsi="宋体" w:cs="宋体"/>
                <w:kern w:val="0"/>
                <w:szCs w:val="21"/>
              </w:rPr>
              <w:t>对甲方书面指令、口头指令、突发任务配合度、响应度及执行度</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379B44C6">
            <w:pPr>
              <w:widowControl/>
              <w:adjustRightInd w:val="0"/>
              <w:snapToGrid w:val="0"/>
              <w:spacing w:after="200"/>
              <w:jc w:val="left"/>
              <w:rPr>
                <w:rFonts w:ascii="宋体" w:hAnsi="宋体" w:cs="宋体"/>
                <w:kern w:val="0"/>
                <w:szCs w:val="21"/>
              </w:rPr>
            </w:pPr>
            <w:r>
              <w:rPr>
                <w:rFonts w:hint="eastAsia" w:ascii="宋体" w:hAnsi="宋体" w:cs="宋体"/>
                <w:kern w:val="0"/>
                <w:szCs w:val="21"/>
              </w:rPr>
              <w:t>响应速度一般，沟通不够主动或很少沟通，每次扣2分；</w:t>
            </w:r>
          </w:p>
          <w:p w14:paraId="75EB571B">
            <w:pPr>
              <w:widowControl/>
              <w:adjustRightInd w:val="0"/>
              <w:snapToGrid w:val="0"/>
              <w:spacing w:after="200"/>
              <w:jc w:val="left"/>
              <w:rPr>
                <w:rFonts w:ascii="宋体" w:hAnsi="宋体" w:cs="宋体"/>
                <w:kern w:val="0"/>
                <w:szCs w:val="21"/>
              </w:rPr>
            </w:pPr>
            <w:r>
              <w:rPr>
                <w:rFonts w:hint="eastAsia" w:ascii="宋体" w:hAnsi="宋体" w:cs="宋体"/>
                <w:kern w:val="0"/>
                <w:szCs w:val="21"/>
                <w:lang w:val="en-US" w:eastAsia="zh-CN"/>
              </w:rPr>
              <w:t>挑活、</w:t>
            </w:r>
            <w:r>
              <w:rPr>
                <w:rFonts w:hint="eastAsia" w:ascii="宋体" w:hAnsi="宋体" w:cs="宋体"/>
                <w:kern w:val="0"/>
                <w:szCs w:val="21"/>
              </w:rPr>
              <w:t>不予配合，响应速度慢，对采购人的沟通要求无响应或严重滞后，</w:t>
            </w:r>
            <w:r>
              <w:rPr>
                <w:rFonts w:hint="eastAsia" w:ascii="宋体" w:hAnsi="宋体" w:cs="宋体"/>
                <w:kern w:val="0"/>
                <w:szCs w:val="21"/>
                <w:lang w:val="en-US" w:eastAsia="zh-CN"/>
              </w:rPr>
              <w:t>给采购人造成不良后果的，</w:t>
            </w:r>
            <w:r>
              <w:rPr>
                <w:rFonts w:hint="eastAsia" w:ascii="宋体" w:hAnsi="宋体" w:cs="宋体"/>
                <w:kern w:val="0"/>
                <w:szCs w:val="21"/>
              </w:rPr>
              <w:t>每次扣</w:t>
            </w:r>
            <w:r>
              <w:rPr>
                <w:rFonts w:hint="eastAsia" w:ascii="宋体" w:hAnsi="宋体" w:cs="宋体"/>
                <w:kern w:val="0"/>
                <w:szCs w:val="21"/>
                <w:lang w:val="en-US" w:eastAsia="zh-CN"/>
              </w:rPr>
              <w:t>10</w:t>
            </w:r>
            <w:r>
              <w:rPr>
                <w:rFonts w:hint="eastAsia" w:ascii="宋体" w:hAnsi="宋体" w:cs="宋体"/>
                <w:kern w:val="0"/>
                <w:szCs w:val="21"/>
              </w:rPr>
              <w:t>分。</w:t>
            </w:r>
          </w:p>
        </w:tc>
        <w:tc>
          <w:tcPr>
            <w:tcW w:w="640" w:type="pct"/>
            <w:tcBorders>
              <w:top w:val="single" w:color="000000" w:sz="4" w:space="0"/>
              <w:left w:val="single" w:color="000000" w:sz="4" w:space="0"/>
              <w:bottom w:val="single" w:color="000000" w:sz="4" w:space="0"/>
              <w:right w:val="single" w:color="000000" w:sz="4" w:space="0"/>
            </w:tcBorders>
            <w:vAlign w:val="center"/>
          </w:tcPr>
          <w:p w14:paraId="6145EE78">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7949E752">
            <w:pPr>
              <w:widowControl/>
              <w:adjustRightInd w:val="0"/>
              <w:snapToGrid w:val="0"/>
              <w:spacing w:after="200"/>
              <w:jc w:val="left"/>
              <w:rPr>
                <w:rFonts w:ascii="宋体" w:hAnsi="宋体" w:cs="宋体"/>
                <w:kern w:val="0"/>
                <w:szCs w:val="21"/>
              </w:rPr>
            </w:pPr>
          </w:p>
        </w:tc>
      </w:tr>
      <w:tr w14:paraId="27FE81BD">
        <w:tblPrEx>
          <w:tblCellMar>
            <w:top w:w="0" w:type="dxa"/>
            <w:left w:w="108" w:type="dxa"/>
            <w:bottom w:w="0" w:type="dxa"/>
            <w:right w:w="108" w:type="dxa"/>
          </w:tblCellMar>
        </w:tblPrEx>
        <w:trPr>
          <w:trHeight w:val="20" w:hRule="atLeast"/>
        </w:trPr>
        <w:tc>
          <w:tcPr>
            <w:tcW w:w="66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4D7076">
            <w:pPr>
              <w:widowControl/>
              <w:adjustRightInd w:val="0"/>
              <w:snapToGrid w:val="0"/>
              <w:spacing w:after="200"/>
              <w:jc w:val="center"/>
              <w:rPr>
                <w:rFonts w:ascii="宋体" w:hAnsi="宋体" w:cs="宋体"/>
                <w:kern w:val="0"/>
                <w:szCs w:val="21"/>
              </w:rPr>
            </w:pPr>
            <w:r>
              <w:rPr>
                <w:rFonts w:hint="eastAsia" w:ascii="宋体" w:hAnsi="宋体" w:cs="宋体"/>
                <w:kern w:val="0"/>
                <w:szCs w:val="21"/>
              </w:rPr>
              <w:t>满分</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BDBCE1">
            <w:pPr>
              <w:widowControl/>
              <w:adjustRightInd w:val="0"/>
              <w:snapToGrid w:val="0"/>
              <w:spacing w:after="200"/>
              <w:jc w:val="center"/>
              <w:rPr>
                <w:rFonts w:ascii="宋体" w:hAnsi="宋体" w:cs="宋体"/>
                <w:kern w:val="0"/>
                <w:szCs w:val="21"/>
              </w:rPr>
            </w:pPr>
            <w:r>
              <w:rPr>
                <w:rFonts w:hint="eastAsia" w:ascii="宋体" w:hAnsi="宋体" w:cs="宋体"/>
                <w:kern w:val="0"/>
                <w:szCs w:val="21"/>
              </w:rPr>
              <w:t>100分</w:t>
            </w:r>
          </w:p>
        </w:tc>
        <w:tc>
          <w:tcPr>
            <w:tcW w:w="8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37219E">
            <w:pPr>
              <w:widowControl/>
              <w:adjustRightInd w:val="0"/>
              <w:snapToGrid w:val="0"/>
              <w:spacing w:after="200"/>
              <w:jc w:val="left"/>
              <w:rPr>
                <w:rFonts w:ascii="宋体" w:hAnsi="宋体" w:cs="宋体"/>
                <w:kern w:val="0"/>
                <w:szCs w:val="21"/>
              </w:rPr>
            </w:pPr>
          </w:p>
        </w:tc>
        <w:tc>
          <w:tcPr>
            <w:tcW w:w="214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45B521">
            <w:pPr>
              <w:widowControl/>
              <w:adjustRightInd w:val="0"/>
              <w:snapToGrid w:val="0"/>
              <w:spacing w:after="200"/>
              <w:jc w:val="left"/>
              <w:rPr>
                <w:rFonts w:ascii="宋体" w:hAnsi="宋体" w:cs="宋体"/>
                <w:kern w:val="0"/>
                <w:szCs w:val="21"/>
              </w:rPr>
            </w:pPr>
          </w:p>
        </w:tc>
        <w:tc>
          <w:tcPr>
            <w:tcW w:w="64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FFA61C">
            <w:pPr>
              <w:widowControl/>
              <w:adjustRightInd w:val="0"/>
              <w:snapToGrid w:val="0"/>
              <w:spacing w:after="200"/>
              <w:jc w:val="left"/>
              <w:rPr>
                <w:rFonts w:ascii="宋体" w:hAnsi="宋体" w:cs="宋体"/>
                <w:kern w:val="0"/>
                <w:szCs w:val="21"/>
              </w:rPr>
            </w:pPr>
          </w:p>
        </w:tc>
        <w:tc>
          <w:tcPr>
            <w:tcW w:w="3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19D7B5">
            <w:pPr>
              <w:widowControl/>
              <w:adjustRightInd w:val="0"/>
              <w:snapToGrid w:val="0"/>
              <w:spacing w:after="200"/>
              <w:jc w:val="left"/>
              <w:rPr>
                <w:rFonts w:ascii="宋体" w:hAnsi="宋体" w:cs="宋体"/>
                <w:kern w:val="0"/>
                <w:szCs w:val="21"/>
              </w:rPr>
            </w:pPr>
          </w:p>
        </w:tc>
      </w:tr>
      <w:tr w14:paraId="73672335">
        <w:tblPrEx>
          <w:tblCellMar>
            <w:top w:w="0" w:type="dxa"/>
            <w:left w:w="108" w:type="dxa"/>
            <w:bottom w:w="0" w:type="dxa"/>
            <w:right w:w="108" w:type="dxa"/>
          </w:tblCellMar>
        </w:tblPrEx>
        <w:trPr>
          <w:trHeight w:val="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C28ADC3">
            <w:pPr>
              <w:widowControl/>
              <w:adjustRightInd w:val="0"/>
              <w:snapToGrid w:val="0"/>
              <w:spacing w:after="200"/>
              <w:jc w:val="left"/>
              <w:rPr>
                <w:rFonts w:ascii="宋体" w:hAnsi="宋体" w:cs="宋体"/>
                <w:kern w:val="0"/>
                <w:szCs w:val="21"/>
              </w:rPr>
            </w:pPr>
            <w:r>
              <w:rPr>
                <w:rFonts w:hint="eastAsia" w:ascii="宋体" w:hAnsi="宋体" w:cs="宋体"/>
                <w:kern w:val="0"/>
                <w:szCs w:val="21"/>
              </w:rPr>
              <w:t>考核小组签字：</w:t>
            </w:r>
          </w:p>
        </w:tc>
      </w:tr>
      <w:tr w14:paraId="5019B4B3">
        <w:tblPrEx>
          <w:tblCellMar>
            <w:top w:w="0" w:type="dxa"/>
            <w:left w:w="108" w:type="dxa"/>
            <w:bottom w:w="0" w:type="dxa"/>
            <w:right w:w="108" w:type="dxa"/>
          </w:tblCellMar>
        </w:tblPrEx>
        <w:trPr>
          <w:trHeight w:val="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178783D1">
            <w:pPr>
              <w:rPr>
                <w:rFonts w:hint="eastAsia"/>
              </w:rPr>
            </w:pPr>
            <w:r>
              <w:rPr>
                <w:rFonts w:hint="eastAsia"/>
              </w:rPr>
              <w:t>备注：</w:t>
            </w:r>
            <w:r>
              <w:rPr>
                <w:rFonts w:hint="eastAsia"/>
                <w:lang w:val="en-US" w:eastAsia="zh-CN"/>
              </w:rPr>
              <w:t>考核小组</w:t>
            </w:r>
            <w:r>
              <w:rPr>
                <w:rFonts w:hint="eastAsia"/>
              </w:rPr>
              <w:t>对供应商进行验收考核，根据考核结果支付相应款项。</w:t>
            </w:r>
          </w:p>
          <w:p w14:paraId="4F5C8BC0">
            <w:pPr>
              <w:rPr>
                <w:rFonts w:ascii="宋体" w:hAnsi="宋体" w:cs="宋体"/>
                <w:kern w:val="0"/>
                <w:szCs w:val="21"/>
              </w:rPr>
            </w:pPr>
            <w:r>
              <w:rPr>
                <w:rFonts w:hint="eastAsia"/>
              </w:rPr>
              <w:t>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r>
    </w:tbl>
    <w:p w14:paraId="5C5856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br w:type="page"/>
      </w:r>
    </w:p>
    <w:p w14:paraId="770618BC">
      <w:pPr>
        <w:keepNext w:val="0"/>
        <w:keepLines w:val="0"/>
        <w:widowControl/>
        <w:suppressLineNumbers w:val="0"/>
        <w:ind w:firstLine="42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标项二：视频摄制及制作服务（二）</w:t>
      </w:r>
    </w:p>
    <w:tbl>
      <w:tblPr>
        <w:tblStyle w:val="8"/>
        <w:tblpPr w:leftFromText="180" w:rightFromText="180" w:vertAnchor="text" w:horzAnchor="page" w:tblpX="1901" w:tblpY="335"/>
        <w:tblOverlap w:val="never"/>
        <w:tblW w:w="8647" w:type="dxa"/>
        <w:tblInd w:w="0" w:type="dxa"/>
        <w:tblLayout w:type="fixed"/>
        <w:tblCellMar>
          <w:top w:w="0" w:type="dxa"/>
          <w:left w:w="0" w:type="dxa"/>
          <w:bottom w:w="0" w:type="dxa"/>
          <w:right w:w="0" w:type="dxa"/>
        </w:tblCellMar>
      </w:tblPr>
      <w:tblGrid>
        <w:gridCol w:w="544"/>
        <w:gridCol w:w="1356"/>
        <w:gridCol w:w="750"/>
        <w:gridCol w:w="5997"/>
      </w:tblGrid>
      <w:tr w14:paraId="3C3F4B79">
        <w:tblPrEx>
          <w:tblCellMar>
            <w:top w:w="0" w:type="dxa"/>
            <w:left w:w="0" w:type="dxa"/>
            <w:bottom w:w="0" w:type="dxa"/>
            <w:right w:w="0" w:type="dxa"/>
          </w:tblCellMar>
        </w:tblPrEx>
        <w:trPr>
          <w:trHeight w:val="20" w:hRule="atLeast"/>
        </w:trPr>
        <w:tc>
          <w:tcPr>
            <w:tcW w:w="86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C7599D">
            <w:pPr>
              <w:keepNext w:val="0"/>
              <w:keepLines w:val="0"/>
              <w:pageBreakBefore w:val="0"/>
              <w:kinsoku/>
              <w:wordWrap/>
              <w:overflowPunct/>
              <w:topLinePunct w:val="0"/>
              <w:autoSpaceDE/>
              <w:autoSpaceDN/>
              <w:bidi w:val="0"/>
              <w:adjustRightInd/>
              <w:spacing w:line="300" w:lineRule="auto"/>
              <w:textAlignment w:val="auto"/>
              <w:rPr>
                <w:rFonts w:hint="eastAsia" w:ascii="宋体" w:hAnsi="宋体"/>
                <w:b/>
                <w:sz w:val="21"/>
                <w:szCs w:val="21"/>
              </w:rPr>
            </w:pPr>
            <w:r>
              <w:rPr>
                <w:rFonts w:hint="eastAsia" w:ascii="宋体" w:hAnsi="宋体"/>
                <w:b/>
                <w:sz w:val="21"/>
                <w:szCs w:val="21"/>
              </w:rPr>
              <w:t>一、服务要求</w:t>
            </w:r>
          </w:p>
        </w:tc>
      </w:tr>
      <w:tr w14:paraId="58AC5A7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95E2F5">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b/>
                <w:sz w:val="21"/>
                <w:szCs w:val="21"/>
              </w:rPr>
              <w:t>项号</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426D92">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b/>
                <w:sz w:val="21"/>
                <w:szCs w:val="21"/>
              </w:rPr>
              <w:t>服务内容</w:t>
            </w:r>
          </w:p>
        </w:tc>
        <w:tc>
          <w:tcPr>
            <w:tcW w:w="7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21D82">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Theme="minorEastAsia"/>
                <w:b/>
                <w:sz w:val="21"/>
                <w:szCs w:val="21"/>
                <w:lang w:eastAsia="zh-CN"/>
              </w:rPr>
            </w:pPr>
            <w:r>
              <w:rPr>
                <w:rFonts w:hint="eastAsia" w:ascii="宋体" w:hAnsi="宋体"/>
                <w:b/>
                <w:sz w:val="21"/>
                <w:szCs w:val="21"/>
              </w:rPr>
              <w:t>数量</w:t>
            </w:r>
            <w:r>
              <w:rPr>
                <w:rFonts w:hint="eastAsia" w:ascii="宋体" w:hAnsi="宋体"/>
                <w:b/>
                <w:sz w:val="21"/>
                <w:szCs w:val="21"/>
                <w:lang w:eastAsia="zh-CN"/>
              </w:rPr>
              <w:t>（</w:t>
            </w:r>
            <w:r>
              <w:rPr>
                <w:rFonts w:hint="eastAsia" w:ascii="宋体" w:hAnsi="宋体"/>
                <w:b/>
                <w:sz w:val="21"/>
                <w:szCs w:val="21"/>
                <w:lang w:val="en-US" w:eastAsia="zh-CN"/>
              </w:rPr>
              <w:t>分钟</w:t>
            </w:r>
            <w:r>
              <w:rPr>
                <w:rFonts w:hint="eastAsia" w:ascii="宋体" w:hAnsi="宋体"/>
                <w:b/>
                <w:sz w:val="21"/>
                <w:szCs w:val="21"/>
                <w:lang w:eastAsia="zh-CN"/>
              </w:rPr>
              <w:t>）</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F47028">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服务要求</w:t>
            </w:r>
          </w:p>
        </w:tc>
      </w:tr>
      <w:tr w14:paraId="20E1103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98306">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Theme="minorEastAsia"/>
                <w:b/>
                <w:sz w:val="21"/>
                <w:szCs w:val="21"/>
                <w:lang w:val="en-US" w:eastAsia="zh-CN"/>
              </w:rPr>
            </w:pPr>
            <w:r>
              <w:rPr>
                <w:rFonts w:hint="eastAsia" w:ascii="宋体" w:hAnsi="宋体"/>
                <w:b/>
                <w:sz w:val="21"/>
                <w:szCs w:val="21"/>
                <w:lang w:val="en-US" w:eastAsia="zh-CN"/>
              </w:rPr>
              <w:t>1</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39FC4">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素材剪辑类</w:t>
            </w:r>
          </w:p>
        </w:tc>
        <w:tc>
          <w:tcPr>
            <w:tcW w:w="7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75BD1">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20</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C07B0">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一、策划服务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▲1.确定形式：以客户提供的素材为主，结合素材特点，可选择全实景拍摄、全包装、实拍+包装等多种风格（不能拒绝必要的实拍补拍需求）。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2.确定脚本：由导演与客户共同确定，考虑素材特色及品牌调性，同时为后期制作留有余地。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3.对接人员：包括导演、项目经理、美学顾问、文案人员。</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二、素材处理与剪辑服务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▲1.成品标准（可根据客户需求调整）：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（1）编码格式：H.264或其他高端编码格式。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（2）分辨率：4K超清（3840×2160）或1080高清（1920×1080）。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（3）帧率：60帧/秒（可选50、60帧）。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（4）色彩空间：10位深色或16位RGB。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（5）音频格式：AAC-LC、高质量AAC或其他高端音频格式。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（6）音频采样率：48kHz/44.1kHz。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（7）视频压缩率与画质优化：根据需求可调整，确保高清画质无丢失。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2.服务内容：包括素材整理、素材美化、视频剪辑、动态文字设计、配特效、分镜头脚本、后期调色等。</w:t>
            </w:r>
          </w:p>
          <w:p w14:paraId="7D0BDFFA">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▲3.制作周期：全部素材提供后配合客户要求随时出片（包括粗剪版、完整版等）。</w:t>
            </w:r>
            <w:r>
              <w:rPr>
                <w:rFonts w:hint="eastAsia" w:ascii="宋体" w:hAnsi="宋体" w:eastAsia="宋体" w:cs="宋体"/>
                <w:i w:val="0"/>
                <w:iCs w:val="0"/>
                <w:color w:val="000000"/>
                <w:kern w:val="0"/>
                <w:sz w:val="21"/>
                <w:szCs w:val="21"/>
                <w:u w:val="none"/>
                <w:lang w:val="en-US" w:eastAsia="zh-CN" w:bidi="ar"/>
              </w:rPr>
              <w:t>全部素材和要求给到供应方后，在1-3天内给第1稿，每次提出修改意见后，控制在1-2天以内提供第2稿，直到定稿。</w:t>
            </w:r>
          </w:p>
          <w:p w14:paraId="34F0FBB5">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4.对接人员：专业剪辑师、配音师、美学修图师、特效设计师等。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三、后期服务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1.云端协作与版本管理：提供云端存储与版本控制功能，便于团队协作和追溯修改。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▲2.定稿后修改：修改次数由客户决定，修到满意为止，确保客户满意度。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3.对接人员：包括项目经理、剪辑师、</w:t>
            </w:r>
            <w:r>
              <w:rPr>
                <w:rFonts w:hint="eastAsia" w:ascii="宋体" w:hAnsi="宋体" w:eastAsia="宋体" w:cs="宋体"/>
                <w:i w:val="0"/>
                <w:iCs w:val="0"/>
                <w:color w:val="000000"/>
                <w:kern w:val="0"/>
                <w:sz w:val="21"/>
                <w:szCs w:val="21"/>
                <w:u w:val="none"/>
                <w:lang w:val="en-US" w:eastAsia="zh-CN" w:bidi="ar"/>
              </w:rPr>
              <w:t>配音师、</w:t>
            </w:r>
            <w:r>
              <w:rPr>
                <w:rFonts w:hint="eastAsia" w:ascii="宋体" w:hAnsi="宋体" w:eastAsia="宋体" w:cs="宋体"/>
                <w:b w:val="0"/>
                <w:bCs w:val="0"/>
                <w:i w:val="0"/>
                <w:iCs w:val="0"/>
                <w:color w:val="000000"/>
                <w:kern w:val="0"/>
                <w:sz w:val="21"/>
                <w:szCs w:val="21"/>
                <w:u w:val="none"/>
                <w:lang w:val="en-US" w:eastAsia="zh-CN" w:bidi="ar"/>
              </w:rPr>
              <w:t>色彩grading专家、音效设计师等。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四、后勤保障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供应商自行承担包括交通、餐饮、设备车辆、剧组保险等一切提供服务所需内容，确保拍摄过程顺利进行。</w:t>
            </w:r>
          </w:p>
          <w:p w14:paraId="37DCAC66">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五、服务流程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1.策划阶段：确定视频剪辑结构与视频风格。</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2.剪辑阶段：进行主要剪辑与美学处理。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3.后期阶段：完成最终成品输出与调整。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六、技术支持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1.提供技术咨询服务，解答客户疑问。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2.定期进行视频质量评估与优化。</w:t>
            </w:r>
          </w:p>
          <w:p w14:paraId="75846464">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AI、AE等制作技术能力要求：</w:t>
            </w:r>
          </w:p>
          <w:p w14:paraId="00054894">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19217943">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七、售后保障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▲1.提供定稿高清成品1份（详见成品标准），无字幕版（4K）1份，通过钉钉传输、百度网盘（永久有效）链接给到客户，并永久保留客户提供的素材及供应方的成品及拍摄素材。</w:t>
            </w:r>
          </w:p>
          <w:p w14:paraId="66A26C22">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▲2.定稿后，根据客户需求免费修改到满意为止、不限修改次数。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把所有场景挑足够多的优质画面按拍摄场次顺序拼接成一个素材集成视频（4K画质，有颜色，包括空镜和有人物出镜的，兼顾各种角度、景别、空镜、人物、设备、环境等要素），</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p>
          <w:p w14:paraId="28FF4E5D">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4.定期回访，了解客户使用体验并提出改进建议。</w:t>
            </w:r>
          </w:p>
        </w:tc>
      </w:tr>
      <w:tr w14:paraId="523AA2BE">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B85777">
            <w:pPr>
              <w:keepNext w:val="0"/>
              <w:keepLines w:val="0"/>
              <w:pageBreakBefore w:val="0"/>
              <w:kinsoku/>
              <w:wordWrap/>
              <w:overflowPunct/>
              <w:topLinePunct w:val="0"/>
              <w:autoSpaceDE/>
              <w:autoSpaceDN/>
              <w:bidi w:val="0"/>
              <w:adjustRightInd/>
              <w:spacing w:line="30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2</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AB1C2">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翻译配音类</w:t>
            </w:r>
          </w:p>
        </w:tc>
        <w:tc>
          <w:tcPr>
            <w:tcW w:w="7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1578BF">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E98FD4">
            <w:pPr>
              <w:keepNext w:val="0"/>
              <w:keepLines w:val="0"/>
              <w:pageBreakBefore w:val="0"/>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一、前采：对接需求、梳理翻译文案、对接特定翻译人员。对接人员：导演、编剧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二、翻译配音：专业翻译产出文字稿，专业配音老师录制其他语言版本音频。对接人员：翻译人员、配音师（保证多语种翻译配音需要，包括但不限于中文、英文，越南语等东盟小语种等）；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三、剪辑合成：梳理原始素材、音轨画面对位、重新剪辑拼接、特效包装制作。对接人员：剪辑师、特效师（保证多语种书面文字编辑制作需要，包括但不限于中文、英文，越南语等东盟小语种等）。</w:t>
            </w:r>
          </w:p>
          <w:p w14:paraId="65C806BA">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四、AI、AU等制作技术能力要求：</w:t>
            </w:r>
          </w:p>
          <w:p w14:paraId="3CC11441">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（1）供应商需具备AI、AU等辅助视频制作能力，包括但不限于：AI、AU等生成视频片段、AI、AU等图像生成与修复、数字人建模与驱动等；</w:t>
            </w:r>
          </w:p>
          <w:p w14:paraId="32E56CD9">
            <w:pPr>
              <w:keepNext w:val="0"/>
              <w:keepLines w:val="0"/>
              <w:pageBreakBefore w:val="0"/>
              <w:numPr>
                <w:ilvl w:val="-1"/>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（2）若使用AI、AU等工具，应在投标方案中明确说明其技术路径与应用场景，并提供相关案例或证明。</w:t>
            </w:r>
          </w:p>
          <w:p w14:paraId="36C7641B">
            <w:pPr>
              <w:keepNext w:val="0"/>
              <w:keepLines w:val="0"/>
              <w:pageBreakBefore w:val="0"/>
              <w:numPr>
                <w:ilvl w:val="-1"/>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五、制作周期：全部素材和要求给到供应方后，在1-3天内给第1稿，每次提出修改意见后，控制在1-2天以内提供第2稿，直到定稿。</w:t>
            </w:r>
          </w:p>
          <w:p w14:paraId="12869000">
            <w:pPr>
              <w:keepNext w:val="0"/>
              <w:keepLines w:val="0"/>
              <w:pageBreakBefore w:val="0"/>
              <w:numPr>
                <w:ilvl w:val="-1"/>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六、后期服务：</w:t>
            </w:r>
            <w:r>
              <w:rPr>
                <w:rFonts w:hint="eastAsia" w:ascii="宋体" w:hAnsi="宋体" w:eastAsia="宋体" w:cs="宋体"/>
                <w:b w:val="0"/>
                <w:bCs w:val="0"/>
                <w:i w:val="0"/>
                <w:iCs w:val="0"/>
                <w:color w:val="000000"/>
                <w:kern w:val="0"/>
                <w:sz w:val="21"/>
                <w:szCs w:val="21"/>
                <w:u w:val="none"/>
                <w:lang w:val="en-US" w:eastAsia="zh-CN" w:bidi="ar"/>
              </w:rPr>
              <w:t>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t xml:space="preserve"> </w:t>
            </w:r>
          </w:p>
          <w:p w14:paraId="635DA1B8">
            <w:pPr>
              <w:keepNext w:val="0"/>
              <w:keepLines w:val="0"/>
              <w:pageBreakBefore w:val="0"/>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七、资源供应：</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定稿脚本（解说词、字幕word版本）通过钉钉传输、百度网盘（永久有效）链接给到客户，并永久保留客户提供的素材及供应方的成品及拍摄素材</w:t>
            </w:r>
            <w:r>
              <w:rPr>
                <w:rFonts w:hint="eastAsia" w:ascii="宋体" w:hAnsi="宋体" w:eastAsia="宋体" w:cs="宋体"/>
                <w:i w:val="0"/>
                <w:iCs w:val="0"/>
                <w:color w:val="000000"/>
                <w:kern w:val="0"/>
                <w:sz w:val="21"/>
                <w:szCs w:val="21"/>
                <w:u w:val="none"/>
                <w:lang w:val="en-US" w:eastAsia="zh-CN" w:bidi="ar"/>
              </w:rPr>
              <w:t>。</w:t>
            </w:r>
          </w:p>
        </w:tc>
      </w:tr>
      <w:tr w14:paraId="75E0BE69">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79BA3">
            <w:pPr>
              <w:keepNext w:val="0"/>
              <w:keepLines w:val="0"/>
              <w:pageBreakBefore w:val="0"/>
              <w:kinsoku/>
              <w:wordWrap/>
              <w:overflowPunct/>
              <w:topLinePunct w:val="0"/>
              <w:autoSpaceDE/>
              <w:autoSpaceDN/>
              <w:bidi w:val="0"/>
              <w:adjustRightInd/>
              <w:spacing w:line="30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3</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FD22D9">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动画类</w:t>
            </w:r>
          </w:p>
        </w:tc>
        <w:tc>
          <w:tcPr>
            <w:tcW w:w="7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29BFA">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3EE15">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一、策划服务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1.确定形式：根据客户需求，可选择2D动画、3D动画、白板动画、AI等动画等多种风格。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2.确定主题与视觉调性：结合品牌形象，设计色彩方案、字体风格及动画节奏。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3.剧本审核：由导演与客户共同确定，确保剧本逻辑清晰且符合项目目标。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4.对接人员：包括动画导演、场景设计师、角色设计师、剪辑师等专业团队。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二、拍摄服务（适用于需要实拍结合动画的项目）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1.设备配备：4K专业高清数字摄像机、绿幕、灯光系统、专业音频设备及多媒体输出设备。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2.实拍场景设计：根据动画需求，设计分镜头和画面构图，为后期制作留有余地。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3.对接人员：包括化妆师、摄像师、配音师、灯光师等。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三、动画制作与剪辑服务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1.成品标准（可根据客户需求调整）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（1）编码格式：H.264或HEVC等高端编码格式。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分辨率：4K超清（3840×2160）或1080高清（1920×1080）。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（3）帧率：60帧/秒（可选50、60帧）。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（4）色彩空间：10位深色或16位RGB。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（5）音频格式：AAC-LC、高质量AAC或其他高端音频格式。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（6）采样率：48kHz/44.1kHz。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2.服务内容：包括场景设计、角色建模、动画制作、特效处理、动态文字设计等。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3.多镜头动画设计：增强视频的层次感与吸引力。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4.对接人员：制片人、策划师（导演）、现场美学动作、画面设计指导、专业动画师、美术设计师、特效设计师等。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四、后期服务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1.云端协作与版本管理：提供云端存储与版本控制功能，便于团队协作和追溯修改。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2.定稿后修改：</w:t>
            </w:r>
            <w:r>
              <w:rPr>
                <w:rFonts w:hint="eastAsia" w:ascii="宋体" w:hAnsi="宋体" w:eastAsia="宋体" w:cs="宋体"/>
                <w:b w:val="0"/>
                <w:bCs w:val="0"/>
                <w:i w:val="0"/>
                <w:iCs w:val="0"/>
                <w:color w:val="000000"/>
                <w:kern w:val="0"/>
                <w:sz w:val="21"/>
                <w:szCs w:val="21"/>
                <w:u w:val="none"/>
                <w:lang w:val="en-US" w:eastAsia="zh-CN" w:bidi="ar"/>
              </w:rPr>
              <w:t>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3.对接人员：包括项目经理、动画导演、色彩grading专家、音效设计师等。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五、后勤保障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供应商自行承担包括交通、餐饮、设备车辆、剧组保险等一切提供服务所需内容，确保拍摄过程顺利进行。</w:t>
            </w:r>
          </w:p>
          <w:p w14:paraId="0C68A3D0">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六、服务流程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1.策划阶段：确认动画风格与视觉调性。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2.拍摄阶段（如需）：完成实拍场景采集。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3.动画制作阶段：进行角色建模、场景设计、动画剪辑。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4.后期阶段：完成最终成品输出与调整。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七、技术支持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1.提供技术咨询服务，解答客户疑问。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2.定期进行视频质量评估与优化。</w:t>
            </w:r>
          </w:p>
          <w:p w14:paraId="32A5872D">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AI、AE等制作技术能力要求：</w:t>
            </w:r>
          </w:p>
          <w:p w14:paraId="374DB965">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0FECD2BF">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八、售后保障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定稿翻译配音的中文-翻译文对照脚本（解说词、字幕word版本）通过钉钉传输、百度网盘（永久有效）链接给到客户，并永久保留客户提供的素材及供应方的成品及拍摄素材。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3.定期回访，了解客户使用体验并提出改进建议。</w:t>
            </w:r>
          </w:p>
        </w:tc>
      </w:tr>
      <w:tr w14:paraId="45EA35EB">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2D7734">
            <w:pPr>
              <w:keepNext w:val="0"/>
              <w:keepLines w:val="0"/>
              <w:pageBreakBefore w:val="0"/>
              <w:kinsoku/>
              <w:wordWrap/>
              <w:overflowPunct/>
              <w:topLinePunct w:val="0"/>
              <w:autoSpaceDE/>
              <w:autoSpaceDN/>
              <w:bidi w:val="0"/>
              <w:adjustRightInd/>
              <w:spacing w:line="30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4</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B1B976">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支部 / 科室类/医院文化类</w:t>
            </w:r>
          </w:p>
        </w:tc>
        <w:tc>
          <w:tcPr>
            <w:tcW w:w="7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BA677">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53C6C7">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一、策划服务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1.确定形式：结合科室特点，可选择形象宣传片、广告宣传片、纪录片、访谈片等多种形式或混合形式。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2.宣传主题确认：明确文化理念、优势特色及宣传目标。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3.内容结构设计：包括开篇前言、党建、历史、医教研管、学科建设、国际交流、社会责任、文化建设、成果荣誉、结语展望等内容模块，具体谋篇布局以实际脚本为准。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4.视觉风格确定：选择符合科室氛围的配色方案、字体样式及背景音乐风格，增强宣传片的视觉吸引力。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5.现有素材和新拍素材梳理：供应方主动与客户沟通讨论，排 查已有素材，确认新拍素材，为脚本设计和制片思路的提供基础。</w:t>
            </w:r>
          </w:p>
          <w:p w14:paraId="46A4066B">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剧本编制审核：由需求部门提供基础材料给到供应方，由供应方按照脚本规范拟初稿，确定拍摄后给出拍摄计划（包括拍摄场景、剧情、场地、人员、道具、环境、时间等服化道构思）、倒排计划、解说、字幕等脚本内容由供应方策划人员与客户共同确认，确保内容逻辑清晰且符合项目目标。</w:t>
            </w:r>
          </w:p>
          <w:p w14:paraId="400AC3F9">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7.碰头会与踩点演练：所有编入剧本的场景均须供应方配合客户到指定地点召开碰头会及现场进行踩点排查论证，对于流程复杂、拍摄难度大的场景（如手术室等）需进行拍摄前模拟真实操作拍摄的多要素配合演练，供应方需绝对配合客户派相关对接人员到场参加演练并及时提出意见建议，确保在实际拍摄过程中非必要不临时增加拍摄置景置物置人的额外条件。</w:t>
            </w:r>
          </w:p>
          <w:p w14:paraId="7ABB59B2">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8.对接人员：包括宣传策划师（导演）、摄像师、摄影师、化妆师、视频剪辑师、配音演员、场记等专业团队。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二、拍摄服务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1.设备配备：4K专业高清数字摄像机、双向麦克风（支持多语言）、绿幕、灯光系统及多媒体输出设备。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2.摄影摄像方案设计：根据场地特点，精确定位镜头布局和画面构图，为后期制作留有余地。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3.拍摄流程优化：针对现场情况、脚本剧情、出镜人员时间、制作周期限制等多方面因素，制定高效的拍摄方案，确保节奏与效果一致。</w:t>
            </w:r>
          </w:p>
          <w:p w14:paraId="70DB857C">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4.多次拍摄响应配合：对于像纪录片等需要多次来现场拍摄取景的片种，供应方需全力无条件配合。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5.对接人员：包括化妆师、摄像师、音频技术员、灯光师、场记等专业团队。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三、视频剪辑与后期制作服务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1.成品标准（可根据客户需求调整）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（1）编码格式：H.264或其他高端编码格式。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（2）分辨率：全高清1920×1080，逐行扫描，适配不同屏幕比例（16:9、4:3等）。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（3）帧率：50 fps，若需流畅播放，可调整至60 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（4）色彩空间：8位深色，增强画面细节表现力，同时支持冷温调色以展现专业氛围。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（5）音频格式：AAC，支持多语言 dubbing（如客户需求）。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（6）音频采样率：48000 Hz，声音清晰、饱满且无失真。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（7）视频效果：科室文化展示清晰易懂，画面与文字同步，配以简洁大气的背景音乐或宣传片特制音效。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2.服务内容：</w:t>
            </w:r>
          </w:p>
          <w:p w14:paraId="1625EDE8">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根据需要，摄像组须配备1-2组，按脚本场景时间排表顺序依次拍摄或两个场景同步拍摄，摄影组须1-2人跟拍摄像过程中的演员花絮、剧照、合影等素材。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（2）空镜实拍：航拍医院院区（楼宇、道路、区域等）各角度各景别（全景、远景、中景、近景、特写等）照片、视频，拍摄科室部门环境布局、设备设施、器具物品、文化氛围等照片、视频。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场景实拍：为出镜人员提供化妆服务、人物出镜采访、人员活动状态（如党建活动、出诊收治患者、理论授课/科普宣教、教学查房、开会/会诊讨论、检查/手术/实验操作、护理服务、医患沟通、后勤保障等），展现医院/科室的服务流程和团队成员的专业技能、成果贡献和精神风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（4）动画特效：采用简洁大方的动画风格，为视频添加动态文字、年份标注及特制动画图表，增强信息的可视化表现力。</w:t>
            </w:r>
          </w:p>
          <w:p w14:paraId="2E4AED18">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（5）AI、AE等制作技术能力要求：</w:t>
            </w:r>
          </w:p>
          <w:p w14:paraId="41949C56">
            <w:pPr>
              <w:keepNext w:val="0"/>
              <w:keepLines w:val="0"/>
              <w:pageBreakBefore w:val="0"/>
              <w:numPr>
                <w:ilvl w:val="0"/>
                <w:numId w:val="0"/>
              </w:numPr>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供应商需具备AI、AE等辅助视频制作能力，包括但不限于：AI、AE等生成视频片段、AI、AE等图像生成与修复、数字人建模与驱动等；</w:t>
            </w:r>
          </w:p>
          <w:p w14:paraId="1F1DEF15">
            <w:pPr>
              <w:keepNext w:val="0"/>
              <w:keepLines w:val="0"/>
              <w:pageBreakBefore w:val="0"/>
              <w:numPr>
                <w:ilvl w:val="0"/>
                <w:numId w:val="0"/>
              </w:numPr>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若使用AI、AE等工具，应在投标方案中明确说明其技术路径与应用场景，并提供相关案例或证明。</w:t>
            </w:r>
          </w:p>
          <w:p w14:paraId="4D17BA66">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3.成品周期：初稿一般为全部拍摄完成后3-5天可拿到，最终稿一般为一周内，可根据实际情况做调整。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四、后期服务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1.云端储存：所有素材项目可打包至甲方服务器，确保数据安全。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定稿后，根据客户需求免费修改到满意为止。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3.对接人员：项目经理、视频剪辑师。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五、后勤保障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供应商自行承担包括交通、餐饮、设备车辆、剧组保险等一切提供服务所需内容，确保拍摄过程顺利进行。</w:t>
            </w:r>
            <w:r>
              <w:rPr>
                <w:rFonts w:hint="eastAsia" w:ascii="宋体" w:hAnsi="宋体" w:eastAsia="宋体" w:cs="宋体"/>
                <w:i w:val="0"/>
                <w:iCs w:val="0"/>
                <w:strike/>
                <w:dstrike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六、服务流程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1.需求分析：调研了解医院、支部或科室的宣传目标、宣传需求内容及预算需求。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2.策划设计：召开碰头讨论会确定视频形式、结构和视觉风格，完成初稿脚本。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3.拍摄执行：踩点勘景（必要时演练）、选定场地进行拍摄，确保镜头与内容契合。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4.剪辑制作：对接素材进行精心剪辑，设计动画效果并添加配文。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5.后期优化：调整音视频品质、完成云端储存及修改。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6.最终输出：提供高清成品，并根据客户需求打包传输。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七、售后保障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提供定稿高清成品1份（详见成品标准），无字幕版（4K）1份，通过钉钉传输、百度网盘（永久有效）链接给到客户，并永久保留客户提供的素材及供应方的成品及拍摄素材。</w:t>
            </w:r>
          </w:p>
          <w:p w14:paraId="6AFCBA16">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2.提供完整定稿的服务文档，包括拍摄大纲、剪辑脚本（解说词、字幕）及成品版本，</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3.把所有场景挑足够多的优质画面按拍摄场次顺序拼接成一个素材集成视频（4K画质，有颜色，包括空镜和有人物出镜的，兼顾各种角度、景别、空镜、人物、设备、环境等要素），</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p>
          <w:p w14:paraId="2333A380">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5.提供宣传片效果评估报告，并根据客户需求提出改进建议。</w:t>
            </w:r>
          </w:p>
        </w:tc>
      </w:tr>
      <w:tr w14:paraId="1EE36CEF">
        <w:tblPrEx>
          <w:tblCellMar>
            <w:top w:w="0" w:type="dxa"/>
            <w:left w:w="108" w:type="dxa"/>
            <w:bottom w:w="0" w:type="dxa"/>
            <w:right w:w="108" w:type="dxa"/>
          </w:tblCellMar>
        </w:tblPrEx>
        <w:trPr>
          <w:trHeight w:val="20" w:hRule="atLeast"/>
        </w:trPr>
        <w:tc>
          <w:tcPr>
            <w:tcW w:w="86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D503BC">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b/>
                <w:sz w:val="21"/>
                <w:szCs w:val="21"/>
                <w:lang w:val="en-US" w:eastAsia="zh-CN"/>
              </w:rPr>
              <w:t>二、商务要求</w:t>
            </w:r>
          </w:p>
        </w:tc>
      </w:tr>
      <w:tr w14:paraId="2DABCA46">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42D2B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合同签订及服务时间</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D8E317">
            <w:pPr>
              <w:shd w:val="clear" w:color="auto" w:fill="auto"/>
              <w:spacing w:line="240" w:lineRule="auto"/>
              <w:jc w:val="left"/>
              <w:rPr>
                <w:rFonts w:hint="eastAsia"/>
                <w:color w:val="auto"/>
                <w:highlight w:val="none"/>
              </w:rPr>
            </w:pPr>
            <w:r>
              <w:rPr>
                <w:rFonts w:hint="eastAsia"/>
                <w:color w:val="auto"/>
                <w:highlight w:val="none"/>
                <w:lang w:val="en-US" w:eastAsia="zh-CN"/>
              </w:rPr>
              <w:t>1.</w:t>
            </w:r>
            <w:r>
              <w:rPr>
                <w:rFonts w:hint="eastAsia"/>
                <w:color w:val="auto"/>
                <w:highlight w:val="none"/>
              </w:rPr>
              <w:t>合同签订期：自成交通知书发出之日起</w:t>
            </w:r>
            <w:r>
              <w:rPr>
                <w:rFonts w:hint="eastAsia"/>
                <w:color w:val="auto"/>
                <w:highlight w:val="none"/>
                <w:lang w:val="en-US" w:eastAsia="zh-CN"/>
              </w:rPr>
              <w:t>25</w:t>
            </w:r>
            <w:r>
              <w:rPr>
                <w:rFonts w:hint="eastAsia"/>
                <w:color w:val="auto"/>
                <w:highlight w:val="none"/>
              </w:rPr>
              <w:t>个日历</w:t>
            </w:r>
            <w:r>
              <w:rPr>
                <w:rFonts w:hint="eastAsia"/>
                <w:color w:val="auto"/>
                <w:highlight w:val="none"/>
                <w:lang w:val="en-US" w:eastAsia="zh-CN"/>
              </w:rPr>
              <w:t>天</w:t>
            </w:r>
            <w:r>
              <w:rPr>
                <w:rFonts w:hint="eastAsia"/>
                <w:color w:val="auto"/>
                <w:highlight w:val="none"/>
              </w:rPr>
              <w:t>内。</w:t>
            </w:r>
          </w:p>
          <w:p w14:paraId="1D0F8E59">
            <w:pPr>
              <w:shd w:val="clear" w:color="auto" w:fill="auto"/>
              <w:tabs>
                <w:tab w:val="left" w:pos="180"/>
                <w:tab w:val="left" w:pos="1620"/>
              </w:tabs>
              <w:spacing w:line="240" w:lineRule="auto"/>
              <w:jc w:val="left"/>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提交服务成果时间：</w:t>
            </w:r>
            <w:r>
              <w:rPr>
                <w:rFonts w:hint="eastAsia"/>
                <w:color w:val="auto"/>
                <w:highlight w:val="none"/>
                <w:lang w:val="en-US" w:eastAsia="zh-CN"/>
              </w:rPr>
              <w:t>以采购人实际需求为准。 如采购文件有明确要求，以采购文件为准。</w:t>
            </w:r>
          </w:p>
          <w:p w14:paraId="0D442C3B">
            <w:pPr>
              <w:shd w:val="clear" w:color="auto" w:fill="auto"/>
              <w:spacing w:line="240" w:lineRule="auto"/>
              <w:jc w:val="left"/>
              <w:rPr>
                <w:rFonts w:hint="default"/>
                <w:color w:val="auto"/>
                <w:highlight w:val="none"/>
                <w:lang w:val="en-US" w:eastAsia="zh-CN"/>
              </w:rPr>
            </w:pPr>
            <w:r>
              <w:rPr>
                <w:rFonts w:hint="eastAsia"/>
                <w:color w:val="auto"/>
                <w:highlight w:val="none"/>
                <w:lang w:val="en-US" w:eastAsia="zh-CN"/>
              </w:rPr>
              <w:t>3.服务期限：自合同签订之日起一年</w:t>
            </w:r>
            <w:r>
              <w:rPr>
                <w:rFonts w:hint="eastAsia"/>
                <w:color w:val="auto"/>
                <w:highlight w:val="none"/>
              </w:rPr>
              <w:t>。</w:t>
            </w:r>
          </w:p>
          <w:p w14:paraId="6F8AC955">
            <w:pPr>
              <w:shd w:val="clear" w:color="auto" w:fill="auto"/>
              <w:spacing w:line="240" w:lineRule="auto"/>
              <w:jc w:val="left"/>
              <w:rPr>
                <w:rFonts w:hint="default" w:ascii="宋体" w:hAnsi="宋体" w:eastAsia="宋体" w:cs="宋体"/>
                <w:i w:val="0"/>
                <w:iCs w:val="0"/>
                <w:color w:val="000000"/>
                <w:kern w:val="0"/>
                <w:sz w:val="21"/>
                <w:szCs w:val="21"/>
                <w:u w:val="none"/>
                <w:lang w:val="en-US" w:eastAsia="zh-CN" w:bidi="ar"/>
              </w:rPr>
            </w:pPr>
            <w:r>
              <w:rPr>
                <w:rFonts w:hint="eastAsia"/>
                <w:color w:val="auto"/>
                <w:highlight w:val="none"/>
                <w:lang w:val="en-US" w:eastAsia="zh-CN"/>
              </w:rPr>
              <w:t>4.</w:t>
            </w:r>
            <w:r>
              <w:rPr>
                <w:rFonts w:hint="eastAsia"/>
                <w:color w:val="auto"/>
                <w:highlight w:val="none"/>
              </w:rPr>
              <w:t>提交服务成果地点：采购人指定地点。</w:t>
            </w:r>
          </w:p>
        </w:tc>
      </w:tr>
      <w:tr w14:paraId="0011DA25">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DF571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报价要求</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0B74B5">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1.服务费用实行总包制，投标报价应包含但不限于：</w:t>
            </w:r>
            <w:r>
              <w:rPr>
                <w:rFonts w:hint="eastAsia"/>
                <w:color w:val="auto"/>
                <w:highlight w:val="none"/>
              </w:rPr>
              <w:t>拍摄制作</w:t>
            </w:r>
            <w:r>
              <w:rPr>
                <w:rFonts w:hint="eastAsia"/>
                <w:color w:val="auto"/>
                <w:highlight w:val="none"/>
                <w:lang w:val="en-US" w:eastAsia="zh-CN"/>
              </w:rPr>
              <w:t>服务费、人员薪酬及福利、完成本项目所需的一切设备及工具、南宁市内交通费、通讯费、餐费以及其他管理费用、税费、奖金、企业利润等。供应商报价时应充分考虑各项投标成本、税金等与本项目相关的一切费用，以及市场价格变动等风险。项目实施过程中，采购人不再支付其他任何费用。</w:t>
            </w:r>
          </w:p>
          <w:p w14:paraId="666369FA">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2.有效的供应商的报价≤本项目的最高控制价。</w:t>
            </w:r>
          </w:p>
        </w:tc>
      </w:tr>
      <w:tr w14:paraId="37134E28">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155EE8">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付款方式</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9A99ED">
            <w:pPr>
              <w:numPr>
                <w:ilvl w:val="0"/>
                <w:numId w:val="0"/>
              </w:numPr>
              <w:shd w:val="clear" w:color="auto" w:fill="auto"/>
              <w:spacing w:line="240" w:lineRule="auto"/>
              <w:jc w:val="left"/>
              <w:rPr>
                <w:rFonts w:hint="default"/>
                <w:lang w:val="en-US" w:eastAsia="zh-CN"/>
              </w:rPr>
            </w:pPr>
            <w:r>
              <w:rPr>
                <w:rFonts w:hint="eastAsia" w:cstheme="minorBidi"/>
                <w:kern w:val="2"/>
                <w:sz w:val="21"/>
                <w:szCs w:val="24"/>
                <w:lang w:val="en-US" w:eastAsia="zh-CN" w:bidi="ar-SA"/>
              </w:rPr>
              <w:t>1.</w:t>
            </w:r>
            <w:r>
              <w:rPr>
                <w:rFonts w:hint="eastAsia"/>
                <w:color w:val="auto"/>
                <w:highlight w:val="none"/>
              </w:rPr>
              <w:t>付款方式：本项目无预付款，</w:t>
            </w:r>
            <w:r>
              <w:rPr>
                <w:rFonts w:hint="eastAsia"/>
                <w:color w:val="auto"/>
                <w:highlight w:val="none"/>
                <w:lang w:val="en-US" w:eastAsia="zh-CN"/>
              </w:rPr>
              <w:t>服务</w:t>
            </w:r>
            <w:r>
              <w:rPr>
                <w:rFonts w:hint="eastAsia"/>
                <w:color w:val="auto"/>
                <w:highlight w:val="none"/>
              </w:rPr>
              <w:t>费用每</w:t>
            </w:r>
            <w:r>
              <w:rPr>
                <w:rFonts w:hint="eastAsia"/>
                <w:color w:val="auto"/>
                <w:highlight w:val="none"/>
                <w:lang w:eastAsia="zh-CN"/>
              </w:rPr>
              <w:t>月</w:t>
            </w:r>
            <w:r>
              <w:rPr>
                <w:rFonts w:hint="eastAsia"/>
                <w:color w:val="auto"/>
                <w:highlight w:val="none"/>
              </w:rPr>
              <w:t>结算一次</w:t>
            </w:r>
            <w:r>
              <w:rPr>
                <w:rFonts w:hint="eastAsia"/>
                <w:color w:val="auto"/>
                <w:highlight w:val="none"/>
                <w:lang w:eastAsia="zh-CN"/>
              </w:rPr>
              <w:t>。</w:t>
            </w:r>
            <w:r>
              <w:rPr>
                <w:rFonts w:hint="eastAsia"/>
                <w:color w:val="auto"/>
                <w:highlight w:val="none"/>
                <w:lang w:val="en-US" w:eastAsia="zh-CN"/>
              </w:rPr>
              <w:t>中标人</w:t>
            </w:r>
            <w:r>
              <w:rPr>
                <w:rFonts w:hint="default"/>
                <w:highlight w:val="none"/>
                <w:lang w:val="en-US" w:eastAsia="zh-CN"/>
              </w:rPr>
              <w:t>凭双方核对确认的工作量，依照合同所列的价格计算当期服务费，并将对账清单</w:t>
            </w:r>
            <w:r>
              <w:rPr>
                <w:rFonts w:hint="eastAsia"/>
                <w:highlight w:val="none"/>
                <w:lang w:val="en-US" w:eastAsia="zh-CN"/>
              </w:rPr>
              <w:t>及付款材料</w:t>
            </w:r>
            <w:r>
              <w:rPr>
                <w:rFonts w:hint="default"/>
                <w:highlight w:val="none"/>
                <w:lang w:val="en-US" w:eastAsia="zh-CN"/>
              </w:rPr>
              <w:t>交给采购人审核，</w:t>
            </w:r>
            <w:r>
              <w:rPr>
                <w:rFonts w:hint="eastAsia"/>
                <w:highlight w:val="none"/>
                <w:lang w:val="en-US" w:eastAsia="zh-CN"/>
              </w:rPr>
              <w:t>采购人审核无误后据实支付。</w:t>
            </w:r>
          </w:p>
          <w:p w14:paraId="4017F530">
            <w:pPr>
              <w:pStyle w:val="4"/>
              <w:numPr>
                <w:ilvl w:val="0"/>
                <w:numId w:val="0"/>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w:t>
            </w:r>
            <w:r>
              <w:rPr>
                <w:rFonts w:hint="default" w:asciiTheme="minorHAnsi" w:hAnsiTheme="minorHAnsi" w:eastAsiaTheme="minorEastAsia" w:cstheme="minorBidi"/>
                <w:kern w:val="2"/>
                <w:sz w:val="21"/>
                <w:szCs w:val="24"/>
                <w:lang w:val="en-US" w:eastAsia="zh-CN" w:bidi="ar-SA"/>
              </w:rPr>
              <w:t>服务期限内实际采购金额按采购人实际使用量据实结算，但累计结算金额不得超出合同预算金额。</w:t>
            </w:r>
          </w:p>
          <w:p w14:paraId="343589E5">
            <w:pPr>
              <w:pStyle w:val="4"/>
              <w:numPr>
                <w:ilvl w:val="0"/>
                <w:numId w:val="0"/>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3.</w:t>
            </w:r>
            <w:r>
              <w:rPr>
                <w:rFonts w:hint="default" w:asciiTheme="minorHAnsi" w:hAnsiTheme="minorHAnsi" w:eastAsiaTheme="minorEastAsia" w:cstheme="minorBidi"/>
                <w:kern w:val="2"/>
                <w:sz w:val="21"/>
                <w:szCs w:val="24"/>
                <w:lang w:val="en-US" w:eastAsia="zh-CN" w:bidi="ar-SA"/>
              </w:rPr>
              <w:t>发票要求：付款前供应商必须提供真实、有效、合法的正式发票，如提供假发票的，供应商除须向采购人补开合法发票外，并须赔偿采购人发票票面金额一倍的违约金，由此产生的一切损失均由供应商承担。</w:t>
            </w:r>
          </w:p>
          <w:p w14:paraId="42F97604">
            <w:pPr>
              <w:pStyle w:val="4"/>
              <w:numPr>
                <w:ilvl w:val="0"/>
                <w:numId w:val="0"/>
              </w:numPr>
              <w:spacing w:line="240" w:lineRule="auto"/>
              <w:ind w:left="0" w:leftChars="0" w:firstLine="0" w:firstLineChars="0"/>
              <w:rPr>
                <w:rFonts w:hint="eastAsia" w:asciiTheme="minorHAnsi" w:hAnsiTheme="minorHAnsi" w:eastAsiaTheme="minorEastAsia" w:cstheme="minorBidi"/>
                <w:kern w:val="2"/>
                <w:sz w:val="24"/>
                <w:szCs w:val="24"/>
                <w:lang w:val="en-US" w:eastAsia="zh-CN" w:bidi="ar-SA"/>
              </w:rPr>
            </w:pPr>
            <w:r>
              <w:rPr>
                <w:rFonts w:hint="eastAsia" w:cstheme="minorBidi"/>
                <w:color w:val="auto"/>
                <w:kern w:val="2"/>
                <w:sz w:val="21"/>
                <w:szCs w:val="24"/>
                <w:highlight w:val="none"/>
                <w:lang w:val="en-US" w:eastAsia="zh-CN" w:bidi="ar-SA"/>
              </w:rPr>
              <w:t>4.</w:t>
            </w:r>
            <w:r>
              <w:rPr>
                <w:rFonts w:hint="default" w:asciiTheme="minorHAnsi" w:hAnsiTheme="minorHAnsi" w:eastAsiaTheme="minorEastAsia" w:cstheme="minorBidi"/>
                <w:color w:val="auto"/>
                <w:kern w:val="2"/>
                <w:sz w:val="21"/>
                <w:szCs w:val="24"/>
                <w:highlight w:val="none"/>
                <w:lang w:val="en-US" w:eastAsia="zh-CN" w:bidi="ar-SA"/>
              </w:rPr>
              <w:t>每次付款前采购人对</w:t>
            </w:r>
            <w:r>
              <w:rPr>
                <w:rFonts w:hint="eastAsia" w:asciiTheme="minorHAnsi" w:hAnsiTheme="minorHAnsi" w:eastAsiaTheme="minorEastAsia" w:cstheme="minorBidi"/>
                <w:color w:val="auto"/>
                <w:kern w:val="2"/>
                <w:sz w:val="21"/>
                <w:szCs w:val="24"/>
                <w:highlight w:val="none"/>
                <w:lang w:val="en-US" w:eastAsia="zh-CN" w:bidi="ar-SA"/>
              </w:rPr>
              <w:t>中标人</w:t>
            </w:r>
            <w:r>
              <w:rPr>
                <w:rFonts w:hint="default" w:asciiTheme="minorHAnsi" w:hAnsiTheme="minorHAnsi" w:eastAsiaTheme="minorEastAsia" w:cstheme="minorBidi"/>
                <w:color w:val="auto"/>
                <w:kern w:val="2"/>
                <w:sz w:val="21"/>
                <w:szCs w:val="24"/>
                <w:highlight w:val="none"/>
                <w:lang w:val="en-US" w:eastAsia="zh-CN" w:bidi="ar-SA"/>
              </w:rPr>
              <w:t>进行考核（考核表详见附件），考核结果分为：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r>
      <w:tr w14:paraId="2DC58B00">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4CAB0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rPr>
              <w:t>验收标准、规范</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F96C37">
            <w:pPr>
              <w:shd w:val="clear" w:color="auto" w:fill="auto"/>
              <w:spacing w:line="240" w:lineRule="auto"/>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供应商需承担项目验收时发生的一切费用。</w:t>
            </w:r>
          </w:p>
          <w:p w14:paraId="3CD3FF3E">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采购单位将依据合同、采购文件上的技术要求和国家有关标准对成交供应商完成的项目进行验收，验收不合格的，采购单位有权不予签收；在本项目验收时，成交供应商如提供不符合采购文件、响应文件和采购合同规定的服务，采购单位有权拒绝接受，由此产生的一切损失均由成交供应商自行承担。</w:t>
            </w:r>
          </w:p>
          <w:p w14:paraId="709B4803">
            <w:pPr>
              <w:shd w:val="clear" w:color="auto" w:fill="auto"/>
              <w:spacing w:line="240" w:lineRule="auto"/>
              <w:jc w:val="left"/>
              <w:rPr>
                <w:rFonts w:hint="eastAsia"/>
                <w:color w:val="auto"/>
                <w:highlight w:val="none"/>
              </w:rPr>
            </w:pPr>
            <w:r>
              <w:rPr>
                <w:rFonts w:hint="eastAsia"/>
                <w:color w:val="auto"/>
                <w:highlight w:val="none"/>
              </w:rPr>
              <w:t>3</w:t>
            </w:r>
            <w:r>
              <w:rPr>
                <w:rFonts w:hint="eastAsia"/>
                <w:color w:val="auto"/>
                <w:highlight w:val="none"/>
                <w:lang w:val="en-US" w:eastAsia="zh-CN"/>
              </w:rPr>
              <w:t>.</w:t>
            </w:r>
            <w:r>
              <w:rPr>
                <w:rFonts w:hint="eastAsia"/>
                <w:color w:val="auto"/>
                <w:highlight w:val="none"/>
              </w:rPr>
              <w:t>供应商应于验收前向采购单位提供一切有关技术文件、资料和相关记录等验收材料。经采购人确认项目的实施总体功能、服务符合采购单位认可的服务方案及合同规定的，予以验收，并作出验收结果报告。采购人及成交供应商双方签署项目终验验收证书。</w:t>
            </w:r>
          </w:p>
          <w:p w14:paraId="00927863">
            <w:pPr>
              <w:shd w:val="clear" w:color="auto" w:fill="auto"/>
              <w:spacing w:line="240" w:lineRule="auto"/>
              <w:jc w:val="left"/>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验收标准</w:t>
            </w:r>
          </w:p>
          <w:p w14:paraId="0003ED72">
            <w:pPr>
              <w:shd w:val="clear" w:color="auto" w:fill="auto"/>
              <w:spacing w:line="240" w:lineRule="auto"/>
              <w:jc w:val="left"/>
              <w:rPr>
                <w:rFonts w:hint="eastAsia"/>
                <w:color w:val="auto"/>
                <w:highlight w:val="none"/>
              </w:rPr>
            </w:pPr>
            <w:r>
              <w:rPr>
                <w:rFonts w:hint="eastAsia"/>
                <w:color w:val="auto"/>
                <w:highlight w:val="none"/>
              </w:rPr>
              <w:t>（1）项目采购文件及供应商响应文件中的“技术需求偏离表”，逐条验收；</w:t>
            </w:r>
          </w:p>
          <w:p w14:paraId="38EFD26F">
            <w:pPr>
              <w:shd w:val="clear" w:color="auto" w:fill="auto"/>
              <w:spacing w:line="240" w:lineRule="auto"/>
              <w:jc w:val="left"/>
              <w:rPr>
                <w:rFonts w:hint="eastAsia"/>
                <w:color w:val="auto"/>
                <w:highlight w:val="none"/>
              </w:rPr>
            </w:pPr>
            <w:r>
              <w:rPr>
                <w:rFonts w:hint="eastAsia"/>
                <w:color w:val="auto"/>
                <w:highlight w:val="none"/>
              </w:rPr>
              <w:t>（2）项目采购文件及投标人响应文件中的“商务条款偏离表”，逐条验收；</w:t>
            </w:r>
          </w:p>
          <w:p w14:paraId="745863A9">
            <w:pPr>
              <w:shd w:val="clear" w:color="auto" w:fill="auto"/>
              <w:spacing w:line="240" w:lineRule="auto"/>
              <w:jc w:val="left"/>
              <w:rPr>
                <w:rFonts w:hint="eastAsia"/>
                <w:color w:val="auto"/>
                <w:highlight w:val="none"/>
              </w:rPr>
            </w:pPr>
            <w:r>
              <w:rPr>
                <w:rFonts w:hint="eastAsia"/>
                <w:color w:val="auto"/>
                <w:highlight w:val="none"/>
              </w:rPr>
              <w:t>（3）供应商响应文件中其他技术、服务、商务性的说明、承诺事项，逐条验收。</w:t>
            </w:r>
          </w:p>
          <w:p w14:paraId="77086280">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5.其他未尽事宜严格按照《关于印发广西壮族自治区政府采购项目履约验收管理办法的通知》[桂财采〔2015〕22号]以及《财政部关于进一步加强政府采购需求和履约验收管理的指导意见》[财库〔2016〕205号]规定执行。</w:t>
            </w:r>
          </w:p>
        </w:tc>
      </w:tr>
      <w:tr w14:paraId="10A69320">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35012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服务质量要求</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BD32AB">
            <w:pP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供应商成交并签订合同后，项目实施前根据实际情况制定完善具体的实施方案，对项目各阶段在时间节点、进度控制、组织管理、质量要求等方面提出明确具体的安排，经采购人同意后组织实施。</w:t>
            </w:r>
            <w:r>
              <w:rPr>
                <w:rFonts w:ascii="Arial" w:hAnsi="Arial" w:cs="Arial"/>
                <w:szCs w:val="21"/>
              </w:rPr>
              <w:t>所有的视频拍摄、制作均按采购人要求进行</w:t>
            </w:r>
            <w:r>
              <w:rPr>
                <w:rFonts w:hint="eastAsia" w:ascii="Arial" w:hAnsi="Arial" w:cs="Arial"/>
                <w:szCs w:val="21"/>
                <w:lang w:eastAsia="zh-CN"/>
              </w:rPr>
              <w:t>，</w:t>
            </w:r>
            <w:r>
              <w:rPr>
                <w:rFonts w:hint="eastAsia" w:ascii="Arial" w:hAnsi="Arial" w:cs="Arial"/>
                <w:szCs w:val="21"/>
                <w:lang w:val="en-US" w:eastAsia="zh-CN"/>
              </w:rPr>
              <w:t>并按采购人意见修改直至满意</w:t>
            </w:r>
            <w:r>
              <w:rPr>
                <w:rFonts w:ascii="Arial" w:hAnsi="Arial" w:cs="Arial"/>
                <w:szCs w:val="21"/>
              </w:rPr>
              <w:t>。</w:t>
            </w:r>
          </w:p>
        </w:tc>
      </w:tr>
      <w:tr w14:paraId="14966FE6">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B9CE7B">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售后服务要求</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B02C04">
            <w:pPr>
              <w:spacing w:line="300" w:lineRule="exact"/>
              <w:jc w:val="left"/>
              <w:rPr>
                <w:rFonts w:ascii="Arial" w:hAnsi="Arial" w:cs="Arial"/>
                <w:szCs w:val="21"/>
              </w:rPr>
            </w:pPr>
            <w:r>
              <w:rPr>
                <w:rFonts w:ascii="Arial" w:hAnsi="Arial" w:cs="Arial"/>
                <w:szCs w:val="21"/>
              </w:rPr>
              <w:t>成交人在服务期内应当为采购人提供以下售后服务（服务中相关费用应包括在响应报价中，采购人不再另行支付）：</w:t>
            </w:r>
          </w:p>
          <w:p w14:paraId="53735578">
            <w:pPr>
              <w:spacing w:line="300" w:lineRule="exact"/>
              <w:jc w:val="left"/>
              <w:rPr>
                <w:rFonts w:ascii="Arial" w:hAnsi="Arial" w:cs="Arial"/>
                <w:szCs w:val="21"/>
              </w:rPr>
            </w:pPr>
            <w:r>
              <w:rPr>
                <w:rFonts w:hint="eastAsia" w:ascii="Arial" w:hAnsi="Arial" w:cs="Arial"/>
                <w:szCs w:val="21"/>
                <w:lang w:val="en-US" w:eastAsia="zh-CN"/>
              </w:rPr>
              <w:t>1.</w:t>
            </w:r>
            <w:r>
              <w:rPr>
                <w:rFonts w:hint="eastAsia"/>
                <w:color w:val="auto"/>
                <w:highlight w:val="none"/>
              </w:rPr>
              <w:t>处理问题响应时间：供应商确保服务期间提供7×24小时的电话支持服务，通过电话、短信、即时通讯工具、电子邮件等及时解决</w:t>
            </w:r>
            <w:r>
              <w:rPr>
                <w:rFonts w:hint="eastAsia"/>
                <w:color w:val="auto"/>
                <w:highlight w:val="none"/>
                <w:lang w:val="en-US" w:eastAsia="zh-CN"/>
              </w:rPr>
              <w:t>服务过程</w:t>
            </w:r>
            <w:r>
              <w:rPr>
                <w:rFonts w:hint="eastAsia"/>
                <w:color w:val="auto"/>
                <w:highlight w:val="none"/>
              </w:rPr>
              <w:t>中各种问题，</w:t>
            </w:r>
            <w:r>
              <w:rPr>
                <w:rFonts w:hint="eastAsia"/>
                <w:color w:val="auto"/>
                <w:highlight w:val="none"/>
                <w:lang w:val="en-US" w:eastAsia="zh-CN"/>
              </w:rPr>
              <w:t>若电话咨询无法解决的</w:t>
            </w:r>
            <w:r>
              <w:rPr>
                <w:rFonts w:hint="eastAsia"/>
                <w:color w:val="auto"/>
                <w:highlight w:val="none"/>
              </w:rPr>
              <w:t>，</w:t>
            </w:r>
            <w:r>
              <w:rPr>
                <w:rFonts w:hint="eastAsia"/>
                <w:color w:val="auto"/>
                <w:highlight w:val="none"/>
                <w:lang w:val="en-US" w:eastAsia="zh-CN"/>
              </w:rPr>
              <w:t>中标人4</w:t>
            </w:r>
            <w:r>
              <w:rPr>
                <w:rFonts w:hint="eastAsia"/>
                <w:color w:val="auto"/>
                <w:highlight w:val="none"/>
              </w:rPr>
              <w:t>小时内到达指定地点解决</w:t>
            </w:r>
            <w:r>
              <w:rPr>
                <w:rFonts w:hint="eastAsia"/>
                <w:color w:val="auto"/>
                <w:highlight w:val="none"/>
                <w:lang w:eastAsia="zh-CN"/>
              </w:rPr>
              <w:t>（</w:t>
            </w:r>
            <w:r>
              <w:rPr>
                <w:rFonts w:hint="eastAsia"/>
                <w:color w:val="auto"/>
                <w:highlight w:val="none"/>
                <w:lang w:val="en-US" w:eastAsia="zh-CN"/>
              </w:rPr>
              <w:t>如需</w:t>
            </w:r>
            <w:r>
              <w:rPr>
                <w:rFonts w:hint="eastAsia"/>
                <w:color w:val="auto"/>
                <w:highlight w:val="none"/>
                <w:lang w:eastAsia="zh-CN"/>
              </w:rPr>
              <w:t>）</w:t>
            </w:r>
            <w:r>
              <w:rPr>
                <w:rFonts w:hint="eastAsia"/>
                <w:color w:val="auto"/>
                <w:highlight w:val="none"/>
              </w:rPr>
              <w:t>。</w:t>
            </w:r>
          </w:p>
          <w:p w14:paraId="5DFD176E">
            <w:pPr>
              <w:spacing w:line="300" w:lineRule="exact"/>
              <w:jc w:val="left"/>
              <w:rPr>
                <w:rFonts w:ascii="Arial" w:hAnsi="Arial" w:cs="Arial"/>
                <w:szCs w:val="21"/>
              </w:rPr>
            </w:pPr>
            <w:r>
              <w:rPr>
                <w:rFonts w:hint="eastAsia" w:ascii="Arial" w:hAnsi="Arial" w:cs="Arial"/>
                <w:szCs w:val="21"/>
                <w:lang w:val="en-US" w:eastAsia="zh-CN"/>
              </w:rPr>
              <w:t>2.</w:t>
            </w:r>
            <w:r>
              <w:rPr>
                <w:rFonts w:ascii="Arial" w:hAnsi="Arial" w:cs="Arial"/>
                <w:szCs w:val="21"/>
              </w:rPr>
              <w:t>为采购人提供</w:t>
            </w:r>
            <w:r>
              <w:rPr>
                <w:rFonts w:hint="eastAsia" w:ascii="Arial" w:hAnsi="Arial" w:cs="Arial"/>
                <w:szCs w:val="21"/>
                <w:lang w:val="en-US" w:eastAsia="zh-CN"/>
              </w:rPr>
              <w:t>必要的培训，使采购人使用人员熟练掌握所培训内容，熟练掌握全部功能，培训的相关费用包括在响应报价中，采购人不再另行支付。</w:t>
            </w:r>
          </w:p>
          <w:p w14:paraId="1C3AE397">
            <w:pPr>
              <w:spacing w:line="300" w:lineRule="exact"/>
              <w:jc w:val="left"/>
              <w:rPr>
                <w:rFonts w:ascii="Arial" w:hAnsi="Arial" w:cs="Arial"/>
                <w:szCs w:val="21"/>
              </w:rPr>
            </w:pPr>
            <w:r>
              <w:rPr>
                <w:rFonts w:hint="eastAsia" w:ascii="Arial" w:hAnsi="Arial" w:cs="Arial"/>
                <w:szCs w:val="21"/>
                <w:lang w:val="en-US" w:eastAsia="zh-CN"/>
              </w:rPr>
              <w:t>3.中标人</w:t>
            </w:r>
            <w:r>
              <w:rPr>
                <w:rFonts w:ascii="Arial" w:hAnsi="Arial" w:cs="Arial"/>
                <w:szCs w:val="21"/>
              </w:rPr>
              <w:t>提供平台功能升级及维护。</w:t>
            </w:r>
          </w:p>
          <w:p w14:paraId="3D7B39F2">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ascii="Arial" w:hAnsi="Arial" w:cs="Arial"/>
                <w:szCs w:val="21"/>
                <w:lang w:val="en-US" w:eastAsia="zh-CN"/>
              </w:rPr>
              <w:t>4.</w:t>
            </w:r>
            <w:r>
              <w:rPr>
                <w:rFonts w:ascii="Arial" w:hAnsi="Arial" w:cs="Arial"/>
                <w:szCs w:val="21"/>
              </w:rPr>
              <w:t>供应商应制定详细的售后服务承诺。</w:t>
            </w:r>
          </w:p>
        </w:tc>
      </w:tr>
      <w:tr w14:paraId="665A36BD">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BCA995">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知识产权</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DDD295">
            <w:pPr>
              <w:shd w:val="clear" w:color="auto" w:fill="auto"/>
              <w:spacing w:line="240" w:lineRule="auto"/>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采购人在中华人民共和国境内使用供应商提供的产品及服务时免受第三方提出的侵犯其专利权或其它知识产权的起诉。如果第三方提出侵权指控，</w:t>
            </w:r>
            <w:r>
              <w:rPr>
                <w:rFonts w:hint="eastAsia"/>
                <w:color w:val="auto"/>
                <w:highlight w:val="none"/>
                <w:lang w:val="en-US" w:eastAsia="zh-CN"/>
              </w:rPr>
              <w:t>中标人</w:t>
            </w:r>
            <w:r>
              <w:rPr>
                <w:rFonts w:hint="eastAsia"/>
                <w:color w:val="auto"/>
                <w:highlight w:val="none"/>
              </w:rPr>
              <w:t>应承担由此而引起的一切法律责任和费用。供应商在响应文件中提供承诺或证明材料。</w:t>
            </w:r>
          </w:p>
          <w:p w14:paraId="1C826CE1">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2</w:t>
            </w:r>
            <w:r>
              <w:rPr>
                <w:rFonts w:hint="eastAsia"/>
                <w:color w:val="auto"/>
                <w:highlight w:val="none"/>
                <w:lang w:val="en-US" w:eastAsia="zh-CN"/>
              </w:rPr>
              <w:t>.中标人</w:t>
            </w:r>
            <w:r>
              <w:rPr>
                <w:rFonts w:hint="eastAsia"/>
                <w:color w:val="auto"/>
                <w:highlight w:val="none"/>
              </w:rPr>
              <w:t>所交付的服务（技术）成果知识产权归采购人所有。</w:t>
            </w:r>
          </w:p>
        </w:tc>
      </w:tr>
      <w:tr w14:paraId="3C647ADC">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03A1E0">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其他要求</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6ACBEB">
            <w:pPr>
              <w:shd w:val="clear" w:color="auto" w:fill="auto"/>
              <w:spacing w:line="240" w:lineRule="auto"/>
              <w:jc w:val="left"/>
              <w:rPr>
                <w:rFonts w:hint="eastAsia" w:eastAsiaTheme="minorEastAsia"/>
                <w:color w:val="auto"/>
                <w:highlight w:val="none"/>
                <w:lang w:eastAsia="zh-CN"/>
              </w:rPr>
            </w:pPr>
            <w:r>
              <w:rPr>
                <w:rFonts w:hint="eastAsia"/>
                <w:color w:val="auto"/>
                <w:highlight w:val="none"/>
                <w:lang w:val="en-US" w:eastAsia="zh-CN"/>
              </w:rPr>
              <w:t>1.</w:t>
            </w:r>
            <w:r>
              <w:rPr>
                <w:rFonts w:hint="eastAsia"/>
                <w:color w:val="auto"/>
                <w:highlight w:val="none"/>
              </w:rPr>
              <w:t>保密说明及要求：</w:t>
            </w:r>
            <w:r>
              <w:rPr>
                <w:rFonts w:hint="eastAsia"/>
                <w:color w:val="auto"/>
                <w:highlight w:val="none"/>
                <w:lang w:val="en-US" w:eastAsia="zh-CN"/>
              </w:rPr>
              <w:t>中标人</w:t>
            </w:r>
            <w:r>
              <w:rPr>
                <w:rFonts w:hint="eastAsia"/>
                <w:color w:val="auto"/>
                <w:highlight w:val="none"/>
              </w:rPr>
              <w:t>应具备保密资质或签订保密协议，严格保守视频剧本、成品以及拍摄中知晓的秘密。未经许可，</w:t>
            </w:r>
            <w:r>
              <w:rPr>
                <w:rFonts w:hint="eastAsia"/>
                <w:color w:val="auto"/>
                <w:highlight w:val="none"/>
                <w:lang w:val="en-US" w:eastAsia="zh-CN"/>
              </w:rPr>
              <w:t>中标人</w:t>
            </w:r>
            <w:r>
              <w:rPr>
                <w:rFonts w:hint="eastAsia"/>
                <w:color w:val="auto"/>
                <w:highlight w:val="none"/>
              </w:rPr>
              <w:t>不得复制或转让第三方，不得用于其他商业用途</w:t>
            </w:r>
            <w:r>
              <w:rPr>
                <w:rFonts w:hint="eastAsia"/>
                <w:color w:val="auto"/>
                <w:highlight w:val="none"/>
                <w:lang w:eastAsia="zh-CN"/>
              </w:rPr>
              <w:t>。</w:t>
            </w:r>
          </w:p>
          <w:p w14:paraId="42F23BEB">
            <w:pPr>
              <w:shd w:val="clear" w:color="auto" w:fill="auto"/>
              <w:spacing w:line="240" w:lineRule="auto"/>
              <w:jc w:val="left"/>
              <w:rPr>
                <w:rFonts w:hint="eastAsia"/>
                <w:color w:val="auto"/>
                <w:highlight w:val="none"/>
              </w:rPr>
            </w:pPr>
            <w:r>
              <w:rPr>
                <w:rFonts w:hint="eastAsia"/>
                <w:color w:val="auto"/>
                <w:highlight w:val="none"/>
                <w:lang w:val="en-US" w:eastAsia="zh-CN"/>
              </w:rPr>
              <w:t>2.中标人</w:t>
            </w:r>
            <w:r>
              <w:rPr>
                <w:rFonts w:hint="eastAsia"/>
                <w:color w:val="auto"/>
                <w:highlight w:val="none"/>
              </w:rPr>
              <w:t>需提供拟制的拍摄方案，包含主要人员及摄制所需的摄影机、灯光、道具等辅助设备</w:t>
            </w:r>
            <w:r>
              <w:rPr>
                <w:rFonts w:hint="eastAsia"/>
                <w:color w:val="auto"/>
                <w:highlight w:val="none"/>
                <w:lang w:eastAsia="zh-CN"/>
              </w:rPr>
              <w:t>，</w:t>
            </w:r>
            <w:r>
              <w:rPr>
                <w:rFonts w:hint="eastAsia"/>
                <w:color w:val="auto"/>
                <w:highlight w:val="none"/>
              </w:rPr>
              <w:t>费用均由</w:t>
            </w:r>
            <w:r>
              <w:rPr>
                <w:rFonts w:hint="eastAsia"/>
                <w:color w:val="auto"/>
                <w:highlight w:val="none"/>
                <w:lang w:val="en-US" w:eastAsia="zh-CN"/>
              </w:rPr>
              <w:t>中标人</w:t>
            </w:r>
            <w:r>
              <w:rPr>
                <w:rFonts w:hint="eastAsia"/>
                <w:color w:val="auto"/>
                <w:highlight w:val="none"/>
              </w:rPr>
              <w:t>负责。</w:t>
            </w:r>
          </w:p>
          <w:p w14:paraId="4B202F2F">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3.</w:t>
            </w:r>
            <w:r>
              <w:rPr>
                <w:rFonts w:hint="eastAsia"/>
                <w:color w:val="auto"/>
                <w:highlight w:val="none"/>
              </w:rPr>
              <w:t>供应商须具有专业影视制作能力。</w:t>
            </w:r>
          </w:p>
        </w:tc>
      </w:tr>
      <w:tr w14:paraId="3ACF7388">
        <w:tblPrEx>
          <w:tblCellMar>
            <w:top w:w="0" w:type="dxa"/>
            <w:left w:w="108" w:type="dxa"/>
            <w:bottom w:w="0" w:type="dxa"/>
            <w:right w:w="108" w:type="dxa"/>
          </w:tblCellMar>
        </w:tblPrEx>
        <w:trPr>
          <w:trHeight w:val="2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DDD865">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履约保证金</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066E2D">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履约保证金金额及递交方式：签订合同前，成交供应商按合同金额的2%向采购人支付履约保证金或银行、担保机构出具的同等额度的履约保函（参照《广西壮族自治区财政厅关于在政府采购活动中推广使用电子保函的通知》）要求，鼓励供应商采用电子保函的形式。采用电子保函的，供应商可通过 “广西政府采购金融服务平台”（https://jinrong.zcygov.cn/finance/gx）在线方式完成保函申请）。</w:t>
            </w:r>
          </w:p>
          <w:p w14:paraId="44B918FB">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履约保证金退付方式、时间及条件：履约保证金在项目履约期满后，如无质量纠纷，经成交供应商申请，采购人完成退付手续后免息退回履约保证金（按合同约定被扣除的除外）。成交供应商若不能完全履行合同，履约保证金不返还。由成交供应商向采购人提供履约保证金退还材料（参照《广西壮族自治区政府采购项目合同验收书》（详见桂财采〔2015〕22号）），履约保证金收取单位在收到合格材料后15个工作日内办理退还手续（不计利息）。</w:t>
            </w:r>
          </w:p>
          <w:p w14:paraId="4F5E3EAA">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 xml:space="preserve">履约保证金指定账户： </w:t>
            </w:r>
          </w:p>
          <w:p w14:paraId="77B91589">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开户名：广西医科大学第一附属医院</w:t>
            </w:r>
          </w:p>
          <w:p w14:paraId="52B0FD3A">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账号：45001604560050501061</w:t>
            </w:r>
          </w:p>
          <w:p w14:paraId="5901B3A2">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开户行：中国建设银行股份有限公司南宁医科大支行</w:t>
            </w:r>
          </w:p>
        </w:tc>
      </w:tr>
    </w:tbl>
    <w:p w14:paraId="3F9B3C98">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p>
    <w:p w14:paraId="75C5E9C0">
      <w:pPr>
        <w:rPr>
          <w:rFonts w:hint="eastAsia" w:ascii="宋体" w:hAnsi="宋体" w:eastAsia="宋体" w:cs="宋体"/>
          <w:b/>
          <w:bCs/>
          <w:i w:val="0"/>
          <w:iCs w:val="0"/>
          <w:color w:val="000000"/>
          <w:kern w:val="0"/>
          <w:sz w:val="21"/>
          <w:szCs w:val="21"/>
          <w:u w:val="none"/>
          <w:lang w:val="en-US" w:eastAsia="zh-CN" w:bidi="ar"/>
        </w:rPr>
      </w:pPr>
    </w:p>
    <w:p w14:paraId="12BAD837">
      <w:pPr>
        <w:rPr>
          <w:rFonts w:hint="eastAsia" w:ascii="宋体" w:hAnsi="宋体" w:eastAsia="宋体" w:cs="宋体"/>
          <w:b/>
          <w:bCs/>
          <w:i w:val="0"/>
          <w:iCs w:val="0"/>
          <w:color w:val="000000"/>
          <w:kern w:val="0"/>
          <w:sz w:val="21"/>
          <w:szCs w:val="21"/>
          <w:u w:val="none"/>
          <w:lang w:val="en-US" w:eastAsia="zh-CN" w:bidi="ar"/>
        </w:rPr>
      </w:pPr>
    </w:p>
    <w:p w14:paraId="50934935">
      <w:pPr>
        <w:rPr>
          <w:rFonts w:hint="eastAsia" w:ascii="宋体" w:hAnsi="宋体" w:eastAsia="宋体" w:cs="宋体"/>
          <w:b/>
          <w:bCs/>
          <w:i w:val="0"/>
          <w:iCs w:val="0"/>
          <w:color w:val="000000"/>
          <w:kern w:val="0"/>
          <w:sz w:val="21"/>
          <w:szCs w:val="21"/>
          <w:u w:val="none"/>
          <w:lang w:val="en-US" w:eastAsia="zh-CN" w:bidi="ar"/>
        </w:rPr>
      </w:pPr>
    </w:p>
    <w:p w14:paraId="4F5B8EF7">
      <w:pPr>
        <w:rPr>
          <w:rFonts w:hint="eastAsia" w:ascii="宋体" w:hAnsi="宋体" w:eastAsia="宋体" w:cs="宋体"/>
          <w:b/>
          <w:bCs/>
          <w:i w:val="0"/>
          <w:iCs w:val="0"/>
          <w:color w:val="000000"/>
          <w:kern w:val="0"/>
          <w:sz w:val="21"/>
          <w:szCs w:val="21"/>
          <w:u w:val="none"/>
          <w:lang w:val="en-US" w:eastAsia="zh-CN" w:bidi="ar"/>
        </w:rPr>
      </w:pPr>
    </w:p>
    <w:p w14:paraId="19DA76E9">
      <w:pPr>
        <w:rPr>
          <w:rFonts w:hint="eastAsia" w:ascii="宋体" w:hAnsi="宋体" w:eastAsia="宋体" w:cs="宋体"/>
          <w:b/>
          <w:bCs/>
          <w:i w:val="0"/>
          <w:iCs w:val="0"/>
          <w:color w:val="000000"/>
          <w:kern w:val="0"/>
          <w:sz w:val="21"/>
          <w:szCs w:val="21"/>
          <w:u w:val="none"/>
          <w:lang w:val="en-US" w:eastAsia="zh-CN" w:bidi="ar"/>
        </w:rPr>
      </w:pPr>
    </w:p>
    <w:p w14:paraId="070242FD">
      <w:pP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附件 ：标项二服务考核表</w:t>
      </w:r>
    </w:p>
    <w:tbl>
      <w:tblPr>
        <w:tblStyle w:val="8"/>
        <w:tblW w:w="5000" w:type="pct"/>
        <w:tblInd w:w="0" w:type="dxa"/>
        <w:tblLayout w:type="autofit"/>
        <w:tblCellMar>
          <w:top w:w="0" w:type="dxa"/>
          <w:left w:w="108" w:type="dxa"/>
          <w:bottom w:w="0" w:type="dxa"/>
          <w:right w:w="108" w:type="dxa"/>
        </w:tblCellMar>
      </w:tblPr>
      <w:tblGrid>
        <w:gridCol w:w="426"/>
        <w:gridCol w:w="708"/>
        <w:gridCol w:w="539"/>
        <w:gridCol w:w="1466"/>
        <w:gridCol w:w="3646"/>
        <w:gridCol w:w="7"/>
        <w:gridCol w:w="1091"/>
        <w:gridCol w:w="639"/>
      </w:tblGrid>
      <w:tr w14:paraId="12910BD3">
        <w:tblPrEx>
          <w:tblCellMar>
            <w:top w:w="0" w:type="dxa"/>
            <w:left w:w="108" w:type="dxa"/>
            <w:bottom w:w="0" w:type="dxa"/>
            <w:right w:w="108" w:type="dxa"/>
          </w:tblCellMar>
        </w:tblPrEx>
        <w:trPr>
          <w:trHeight w:val="20" w:hRule="atLeast"/>
        </w:trPr>
        <w:tc>
          <w:tcPr>
            <w:tcW w:w="5000" w:type="pct"/>
            <w:gridSpan w:val="8"/>
            <w:vAlign w:val="center"/>
          </w:tcPr>
          <w:p w14:paraId="732C8B39">
            <w:pPr>
              <w:widowControl/>
              <w:adjustRightInd w:val="0"/>
              <w:snapToGrid w:val="0"/>
              <w:spacing w:after="200"/>
              <w:jc w:val="center"/>
              <w:rPr>
                <w:rFonts w:ascii="宋体" w:hAnsi="宋体" w:cs="宋体"/>
                <w:b/>
                <w:bCs/>
                <w:kern w:val="0"/>
                <w:sz w:val="44"/>
                <w:szCs w:val="44"/>
              </w:rPr>
            </w:pPr>
            <w:r>
              <w:rPr>
                <w:rFonts w:cs="仿宋" w:asciiTheme="minorEastAsia" w:hAnsiTheme="minorEastAsia"/>
                <w:kern w:val="0"/>
                <w:sz w:val="28"/>
                <w:szCs w:val="28"/>
              </w:rPr>
              <w:br w:type="page"/>
            </w:r>
            <w:r>
              <w:rPr>
                <w:rFonts w:hint="eastAsia" w:ascii="宋体" w:hAnsi="宋体" w:cs="宋体"/>
                <w:b/>
                <w:bCs/>
                <w:kern w:val="0"/>
                <w:sz w:val="28"/>
                <w:szCs w:val="28"/>
              </w:rPr>
              <w:t>服务考核表</w:t>
            </w:r>
          </w:p>
        </w:tc>
      </w:tr>
      <w:tr w14:paraId="7D6E9477">
        <w:tblPrEx>
          <w:tblCellMar>
            <w:top w:w="0" w:type="dxa"/>
            <w:left w:w="108" w:type="dxa"/>
            <w:bottom w:w="0" w:type="dxa"/>
            <w:right w:w="108" w:type="dxa"/>
          </w:tblCellMar>
        </w:tblPrEx>
        <w:trPr>
          <w:trHeight w:val="20" w:hRule="atLeast"/>
        </w:trPr>
        <w:tc>
          <w:tcPr>
            <w:tcW w:w="1842" w:type="pct"/>
            <w:gridSpan w:val="4"/>
            <w:tcBorders>
              <w:top w:val="single" w:color="000000" w:sz="8" w:space="0"/>
              <w:left w:val="single" w:color="000000" w:sz="8" w:space="0"/>
              <w:bottom w:val="single" w:color="000000" w:sz="4" w:space="0"/>
              <w:right w:val="single" w:color="000000" w:sz="4" w:space="0"/>
            </w:tcBorders>
            <w:vAlign w:val="center"/>
          </w:tcPr>
          <w:p w14:paraId="045E1627">
            <w:pPr>
              <w:widowControl/>
              <w:adjustRightInd w:val="0"/>
              <w:snapToGrid w:val="0"/>
              <w:spacing w:after="200"/>
              <w:jc w:val="left"/>
              <w:rPr>
                <w:rFonts w:hint="default" w:ascii="宋体" w:hAnsi="宋体" w:cs="宋体" w:eastAsiaTheme="minorEastAsia"/>
                <w:kern w:val="0"/>
                <w:szCs w:val="21"/>
                <w:lang w:val="en-US" w:eastAsia="zh-CN"/>
              </w:rPr>
            </w:pPr>
            <w:r>
              <w:rPr>
                <w:rFonts w:hint="eastAsia" w:ascii="宋体" w:hAnsi="宋体" w:cs="宋体"/>
                <w:kern w:val="0"/>
                <w:szCs w:val="21"/>
              </w:rPr>
              <w:t>项目名称：</w:t>
            </w:r>
          </w:p>
        </w:tc>
        <w:tc>
          <w:tcPr>
            <w:tcW w:w="2139" w:type="pct"/>
            <w:tcBorders>
              <w:top w:val="single" w:color="000000" w:sz="8" w:space="0"/>
              <w:left w:val="single" w:color="000000" w:sz="4" w:space="0"/>
              <w:bottom w:val="single" w:color="000000" w:sz="4" w:space="0"/>
              <w:right w:val="single" w:color="000000" w:sz="4" w:space="0"/>
            </w:tcBorders>
            <w:vAlign w:val="center"/>
          </w:tcPr>
          <w:p w14:paraId="1B97BC95">
            <w:pPr>
              <w:widowControl/>
              <w:adjustRightInd w:val="0"/>
              <w:snapToGrid w:val="0"/>
              <w:spacing w:after="200"/>
              <w:jc w:val="left"/>
              <w:rPr>
                <w:rFonts w:ascii="宋体" w:hAnsi="宋体" w:cs="宋体"/>
                <w:kern w:val="0"/>
                <w:szCs w:val="21"/>
              </w:rPr>
            </w:pPr>
            <w:r>
              <w:rPr>
                <w:rFonts w:hint="eastAsia" w:ascii="宋体" w:hAnsi="宋体" w:cs="宋体"/>
                <w:kern w:val="0"/>
                <w:szCs w:val="21"/>
              </w:rPr>
              <w:t>供应商名称：</w:t>
            </w:r>
          </w:p>
        </w:tc>
        <w:tc>
          <w:tcPr>
            <w:tcW w:w="1018" w:type="pct"/>
            <w:gridSpan w:val="3"/>
            <w:tcBorders>
              <w:top w:val="single" w:color="000000" w:sz="8" w:space="0"/>
              <w:left w:val="single" w:color="000000" w:sz="4" w:space="0"/>
              <w:bottom w:val="single" w:color="000000" w:sz="4" w:space="0"/>
              <w:right w:val="single" w:color="000000" w:sz="4" w:space="0"/>
            </w:tcBorders>
            <w:vAlign w:val="center"/>
          </w:tcPr>
          <w:p w14:paraId="64D867A2">
            <w:pPr>
              <w:widowControl/>
              <w:adjustRightInd w:val="0"/>
              <w:snapToGrid w:val="0"/>
              <w:spacing w:after="200"/>
              <w:jc w:val="left"/>
              <w:rPr>
                <w:rFonts w:ascii="宋体" w:hAnsi="宋体" w:cs="宋体"/>
                <w:kern w:val="0"/>
                <w:szCs w:val="21"/>
              </w:rPr>
            </w:pPr>
            <w:r>
              <w:rPr>
                <w:rFonts w:hint="eastAsia" w:ascii="宋体" w:hAnsi="宋体" w:cs="宋体"/>
                <w:kern w:val="0"/>
                <w:szCs w:val="21"/>
              </w:rPr>
              <w:t>评价日期：</w:t>
            </w:r>
          </w:p>
        </w:tc>
      </w:tr>
      <w:tr w14:paraId="105EFD9B">
        <w:tblPrEx>
          <w:tblCellMar>
            <w:top w:w="0" w:type="dxa"/>
            <w:left w:w="108" w:type="dxa"/>
            <w:bottom w:w="0" w:type="dxa"/>
            <w:right w:w="108" w:type="dxa"/>
          </w:tblCellMar>
        </w:tblPrEx>
        <w:trPr>
          <w:trHeight w:val="20" w:hRule="atLeast"/>
        </w:trPr>
        <w:tc>
          <w:tcPr>
            <w:tcW w:w="24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5AC714">
            <w:pPr>
              <w:widowControl/>
              <w:adjustRightInd w:val="0"/>
              <w:snapToGrid w:val="0"/>
              <w:spacing w:after="200"/>
              <w:jc w:val="center"/>
              <w:rPr>
                <w:rFonts w:ascii="宋体" w:hAnsi="宋体" w:cs="宋体"/>
                <w:kern w:val="0"/>
                <w:szCs w:val="21"/>
              </w:rPr>
            </w:pPr>
            <w:r>
              <w:rPr>
                <w:rFonts w:hint="eastAsia" w:ascii="宋体" w:hAnsi="宋体" w:cs="宋体"/>
                <w:kern w:val="0"/>
                <w:szCs w:val="21"/>
              </w:rPr>
              <w:t>序号</w:t>
            </w:r>
          </w:p>
        </w:tc>
        <w:tc>
          <w:tcPr>
            <w:tcW w:w="41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9E2417">
            <w:pPr>
              <w:widowControl/>
              <w:adjustRightInd w:val="0"/>
              <w:snapToGrid w:val="0"/>
              <w:spacing w:after="200"/>
              <w:jc w:val="center"/>
              <w:rPr>
                <w:rFonts w:ascii="宋体" w:hAnsi="宋体" w:cs="宋体"/>
                <w:kern w:val="0"/>
                <w:szCs w:val="21"/>
              </w:rPr>
            </w:pPr>
            <w:r>
              <w:rPr>
                <w:rFonts w:hint="eastAsia" w:ascii="宋体" w:hAnsi="宋体" w:cs="宋体"/>
                <w:kern w:val="0"/>
                <w:szCs w:val="21"/>
              </w:rPr>
              <w:t>评价项</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B42F23">
            <w:pPr>
              <w:widowControl/>
              <w:adjustRightInd w:val="0"/>
              <w:snapToGrid w:val="0"/>
              <w:spacing w:after="200"/>
              <w:jc w:val="center"/>
              <w:rPr>
                <w:rFonts w:ascii="宋体" w:hAnsi="宋体" w:cs="宋体"/>
                <w:kern w:val="0"/>
                <w:szCs w:val="21"/>
              </w:rPr>
            </w:pPr>
            <w:r>
              <w:rPr>
                <w:rFonts w:hint="eastAsia" w:ascii="宋体" w:hAnsi="宋体" w:cs="宋体"/>
                <w:kern w:val="0"/>
                <w:szCs w:val="21"/>
              </w:rPr>
              <w:t>分值</w:t>
            </w:r>
          </w:p>
        </w:tc>
        <w:tc>
          <w:tcPr>
            <w:tcW w:w="8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78C0B">
            <w:pPr>
              <w:widowControl/>
              <w:adjustRightInd w:val="0"/>
              <w:snapToGrid w:val="0"/>
              <w:spacing w:after="200"/>
              <w:jc w:val="center"/>
              <w:rPr>
                <w:rFonts w:ascii="宋体" w:hAnsi="宋体" w:cs="宋体"/>
                <w:kern w:val="0"/>
                <w:szCs w:val="21"/>
              </w:rPr>
            </w:pPr>
            <w:r>
              <w:rPr>
                <w:rFonts w:hint="eastAsia" w:ascii="宋体" w:hAnsi="宋体" w:cs="宋体"/>
                <w:kern w:val="0"/>
                <w:szCs w:val="21"/>
              </w:rPr>
              <w:t>指标</w:t>
            </w:r>
          </w:p>
        </w:tc>
        <w:tc>
          <w:tcPr>
            <w:tcW w:w="214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205EFE">
            <w:pPr>
              <w:widowControl/>
              <w:adjustRightInd w:val="0"/>
              <w:snapToGrid w:val="0"/>
              <w:spacing w:after="200"/>
              <w:jc w:val="center"/>
              <w:rPr>
                <w:rFonts w:ascii="宋体" w:hAnsi="宋体" w:cs="宋体"/>
                <w:kern w:val="0"/>
                <w:szCs w:val="21"/>
              </w:rPr>
            </w:pPr>
            <w:r>
              <w:rPr>
                <w:rFonts w:hint="eastAsia" w:ascii="宋体" w:hAnsi="宋体" w:cs="宋体"/>
                <w:kern w:val="0"/>
                <w:szCs w:val="21"/>
              </w:rPr>
              <w:t>评分标准</w:t>
            </w:r>
          </w:p>
        </w:tc>
        <w:tc>
          <w:tcPr>
            <w:tcW w:w="64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2726D7">
            <w:pPr>
              <w:widowControl/>
              <w:adjustRightInd w:val="0"/>
              <w:snapToGrid w:val="0"/>
              <w:spacing w:after="200"/>
              <w:jc w:val="center"/>
              <w:rPr>
                <w:rFonts w:ascii="宋体" w:hAnsi="宋体" w:cs="宋体"/>
                <w:kern w:val="0"/>
                <w:szCs w:val="21"/>
              </w:rPr>
            </w:pPr>
            <w:r>
              <w:rPr>
                <w:rFonts w:hint="eastAsia" w:ascii="宋体" w:hAnsi="宋体" w:cs="宋体"/>
                <w:kern w:val="0"/>
                <w:szCs w:val="21"/>
              </w:rPr>
              <w:t>得分</w:t>
            </w:r>
          </w:p>
        </w:tc>
        <w:tc>
          <w:tcPr>
            <w:tcW w:w="3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B06E14">
            <w:pPr>
              <w:widowControl/>
              <w:adjustRightInd w:val="0"/>
              <w:snapToGrid w:val="0"/>
              <w:spacing w:after="200"/>
              <w:jc w:val="center"/>
              <w:rPr>
                <w:rFonts w:ascii="宋体" w:hAnsi="宋体" w:cs="宋体"/>
                <w:kern w:val="0"/>
                <w:szCs w:val="21"/>
              </w:rPr>
            </w:pPr>
            <w:r>
              <w:rPr>
                <w:rFonts w:hint="eastAsia" w:ascii="宋体" w:hAnsi="宋体" w:cs="宋体"/>
                <w:kern w:val="0"/>
                <w:szCs w:val="21"/>
              </w:rPr>
              <w:t>备注</w:t>
            </w:r>
          </w:p>
        </w:tc>
      </w:tr>
      <w:tr w14:paraId="6DF8071B">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single" w:color="000000" w:sz="4" w:space="0"/>
            </w:tcBorders>
            <w:vAlign w:val="center"/>
          </w:tcPr>
          <w:p w14:paraId="22FEC2FF">
            <w:pPr>
              <w:widowControl/>
              <w:adjustRightInd w:val="0"/>
              <w:snapToGrid w:val="0"/>
              <w:spacing w:after="200"/>
              <w:jc w:val="center"/>
              <w:rPr>
                <w:rFonts w:ascii="宋体" w:hAnsi="宋体" w:cs="宋体"/>
                <w:kern w:val="0"/>
                <w:szCs w:val="21"/>
              </w:rPr>
            </w:pPr>
            <w:r>
              <w:rPr>
                <w:rFonts w:hint="eastAsia" w:ascii="宋体" w:hAnsi="宋体" w:cs="宋体"/>
                <w:kern w:val="0"/>
                <w:szCs w:val="21"/>
              </w:rPr>
              <w:t>1</w:t>
            </w:r>
          </w:p>
        </w:tc>
        <w:tc>
          <w:tcPr>
            <w:tcW w:w="708" w:type="dxa"/>
            <w:tcBorders>
              <w:top w:val="single" w:color="000000" w:sz="4" w:space="0"/>
              <w:left w:val="single" w:color="000000" w:sz="4" w:space="0"/>
              <w:bottom w:val="nil"/>
              <w:right w:val="single" w:color="000000" w:sz="4" w:space="0"/>
            </w:tcBorders>
            <w:vAlign w:val="center"/>
          </w:tcPr>
          <w:p w14:paraId="57449731">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服务内容提供</w:t>
            </w:r>
          </w:p>
        </w:tc>
        <w:tc>
          <w:tcPr>
            <w:tcW w:w="539" w:type="dxa"/>
            <w:tcBorders>
              <w:top w:val="single" w:color="000000" w:sz="4" w:space="0"/>
              <w:left w:val="single" w:color="000000" w:sz="4" w:space="0"/>
              <w:bottom w:val="nil"/>
              <w:right w:val="single" w:color="000000" w:sz="4" w:space="0"/>
            </w:tcBorders>
            <w:vAlign w:val="center"/>
          </w:tcPr>
          <w:p w14:paraId="7A648461">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25</w:t>
            </w:r>
          </w:p>
        </w:tc>
        <w:tc>
          <w:tcPr>
            <w:tcW w:w="1466" w:type="dxa"/>
            <w:tcBorders>
              <w:top w:val="single" w:color="000000" w:sz="4" w:space="0"/>
              <w:left w:val="single" w:color="000000" w:sz="4" w:space="0"/>
              <w:bottom w:val="single" w:color="000000" w:sz="4" w:space="0"/>
              <w:right w:val="single" w:color="000000" w:sz="4" w:space="0"/>
            </w:tcBorders>
            <w:vAlign w:val="center"/>
          </w:tcPr>
          <w:p w14:paraId="5D85CEF3">
            <w:pPr>
              <w:widowControl/>
              <w:adjustRightInd w:val="0"/>
              <w:snapToGrid w:val="0"/>
              <w:spacing w:after="200"/>
              <w:jc w:val="left"/>
              <w:rPr>
                <w:rFonts w:ascii="宋体" w:hAnsi="宋体" w:cs="宋体"/>
                <w:kern w:val="0"/>
                <w:szCs w:val="21"/>
              </w:rPr>
            </w:pPr>
            <w:r>
              <w:rPr>
                <w:rFonts w:hint="eastAsia" w:ascii="宋体" w:hAnsi="宋体" w:cs="宋体"/>
                <w:kern w:val="0"/>
                <w:szCs w:val="21"/>
              </w:rPr>
              <w:t>是否按时提供</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050760A8">
            <w:pPr>
              <w:widowControl/>
              <w:adjustRightInd w:val="0"/>
              <w:snapToGrid w:val="0"/>
              <w:spacing w:after="200"/>
              <w:jc w:val="left"/>
              <w:rPr>
                <w:rFonts w:ascii="宋体" w:hAnsi="宋体" w:cs="宋体"/>
                <w:kern w:val="0"/>
                <w:szCs w:val="21"/>
              </w:rPr>
            </w:pPr>
            <w:r>
              <w:rPr>
                <w:rFonts w:hint="eastAsia" w:ascii="宋体" w:hAnsi="宋体" w:cs="宋体"/>
                <w:kern w:val="0"/>
                <w:szCs w:val="21"/>
              </w:rPr>
              <w:t>按时提供服务，如有一次不符合时限要求，扣</w:t>
            </w:r>
            <w:r>
              <w:rPr>
                <w:rFonts w:hint="eastAsia" w:ascii="宋体" w:hAnsi="宋体" w:cs="宋体"/>
                <w:kern w:val="0"/>
                <w:szCs w:val="21"/>
                <w:lang w:val="en-US" w:eastAsia="zh-CN"/>
              </w:rPr>
              <w:t>5</w:t>
            </w:r>
            <w:r>
              <w:rPr>
                <w:rFonts w:hint="eastAsia" w:ascii="宋体" w:hAnsi="宋体" w:cs="宋体"/>
                <w:kern w:val="0"/>
                <w:szCs w:val="21"/>
              </w:rPr>
              <w:t>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6B26F0E9">
            <w:pPr>
              <w:widowControl/>
              <w:adjustRightInd w:val="0"/>
              <w:snapToGrid w:val="0"/>
              <w:spacing w:after="200"/>
              <w:jc w:val="center"/>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14BADE04">
            <w:pPr>
              <w:widowControl/>
              <w:adjustRightInd w:val="0"/>
              <w:snapToGrid w:val="0"/>
              <w:spacing w:after="200"/>
              <w:jc w:val="center"/>
              <w:rPr>
                <w:rFonts w:ascii="宋体" w:hAnsi="宋体" w:cs="宋体"/>
                <w:kern w:val="0"/>
                <w:szCs w:val="21"/>
              </w:rPr>
            </w:pPr>
          </w:p>
        </w:tc>
      </w:tr>
      <w:tr w14:paraId="3D20E690">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single" w:color="000000" w:sz="4" w:space="0"/>
            </w:tcBorders>
            <w:vAlign w:val="center"/>
          </w:tcPr>
          <w:p w14:paraId="6395F254">
            <w:pPr>
              <w:widowControl/>
              <w:adjustRightInd w:val="0"/>
              <w:snapToGrid w:val="0"/>
              <w:spacing w:after="200"/>
              <w:jc w:val="center"/>
              <w:rPr>
                <w:rFonts w:ascii="宋体" w:hAnsi="宋体" w:cs="宋体"/>
                <w:kern w:val="0"/>
                <w:szCs w:val="21"/>
              </w:rPr>
            </w:pPr>
            <w:r>
              <w:rPr>
                <w:rFonts w:hint="eastAsia" w:ascii="宋体" w:hAnsi="宋体" w:cs="宋体"/>
                <w:kern w:val="0"/>
                <w:szCs w:val="21"/>
              </w:rPr>
              <w:t>2</w:t>
            </w:r>
          </w:p>
        </w:tc>
        <w:tc>
          <w:tcPr>
            <w:tcW w:w="708" w:type="dxa"/>
            <w:tcBorders>
              <w:top w:val="single" w:color="000000" w:sz="4" w:space="0"/>
              <w:left w:val="single" w:color="000000" w:sz="4" w:space="0"/>
              <w:bottom w:val="nil"/>
              <w:right w:val="single" w:color="000000" w:sz="4" w:space="0"/>
            </w:tcBorders>
            <w:vAlign w:val="center"/>
          </w:tcPr>
          <w:p w14:paraId="31FE1D7E">
            <w:pPr>
              <w:widowControl/>
              <w:adjustRightInd w:val="0"/>
              <w:snapToGrid w:val="0"/>
              <w:spacing w:after="200"/>
              <w:jc w:val="center"/>
              <w:rPr>
                <w:rFonts w:ascii="宋体" w:hAnsi="宋体" w:cs="宋体"/>
                <w:kern w:val="0"/>
                <w:szCs w:val="21"/>
              </w:rPr>
            </w:pPr>
            <w:r>
              <w:rPr>
                <w:rFonts w:hint="eastAsia" w:ascii="宋体" w:hAnsi="宋体" w:cs="宋体"/>
                <w:kern w:val="0"/>
                <w:szCs w:val="21"/>
              </w:rPr>
              <w:t>节点管理</w:t>
            </w:r>
          </w:p>
        </w:tc>
        <w:tc>
          <w:tcPr>
            <w:tcW w:w="539" w:type="dxa"/>
            <w:tcBorders>
              <w:top w:val="single" w:color="000000" w:sz="4" w:space="0"/>
              <w:left w:val="single" w:color="000000" w:sz="4" w:space="0"/>
              <w:bottom w:val="single" w:color="000000" w:sz="4" w:space="0"/>
              <w:right w:val="single" w:color="000000" w:sz="4" w:space="0"/>
            </w:tcBorders>
            <w:vAlign w:val="center"/>
          </w:tcPr>
          <w:p w14:paraId="7DD4DEDA">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20</w:t>
            </w:r>
          </w:p>
        </w:tc>
        <w:tc>
          <w:tcPr>
            <w:tcW w:w="1466" w:type="dxa"/>
            <w:tcBorders>
              <w:top w:val="single" w:color="000000" w:sz="4" w:space="0"/>
              <w:left w:val="single" w:color="000000" w:sz="4" w:space="0"/>
              <w:bottom w:val="single" w:color="000000" w:sz="4" w:space="0"/>
              <w:right w:val="single" w:color="000000" w:sz="4" w:space="0"/>
            </w:tcBorders>
            <w:vAlign w:val="center"/>
          </w:tcPr>
          <w:p w14:paraId="4170F1DD">
            <w:pPr>
              <w:widowControl/>
              <w:adjustRightInd w:val="0"/>
              <w:snapToGrid w:val="0"/>
              <w:spacing w:after="200"/>
              <w:jc w:val="center"/>
              <w:rPr>
                <w:rFonts w:ascii="宋体" w:hAnsi="宋体" w:cs="宋体"/>
                <w:kern w:val="0"/>
                <w:szCs w:val="21"/>
              </w:rPr>
            </w:pPr>
            <w:r>
              <w:rPr>
                <w:rFonts w:hint="eastAsia" w:ascii="宋体" w:hAnsi="宋体" w:cs="宋体"/>
                <w:kern w:val="0"/>
                <w:szCs w:val="21"/>
              </w:rPr>
              <w:t>时间节点</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2205A3D4">
            <w:pPr>
              <w:widowControl/>
              <w:adjustRightInd w:val="0"/>
              <w:snapToGrid w:val="0"/>
              <w:spacing w:after="200"/>
              <w:jc w:val="left"/>
              <w:rPr>
                <w:rFonts w:ascii="宋体" w:hAnsi="宋体" w:cs="宋体"/>
                <w:kern w:val="0"/>
                <w:szCs w:val="21"/>
              </w:rPr>
            </w:pPr>
            <w:r>
              <w:rPr>
                <w:rFonts w:hint="eastAsia" w:ascii="宋体" w:hAnsi="宋体" w:cs="宋体"/>
                <w:kern w:val="0"/>
                <w:szCs w:val="21"/>
              </w:rPr>
              <w:t>按照承诺推进时间节点，按时完成，满分。</w:t>
            </w:r>
          </w:p>
          <w:p w14:paraId="0D11E941">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服务时间延迟一天扣</w:t>
            </w:r>
            <w:r>
              <w:rPr>
                <w:rFonts w:hint="eastAsia" w:ascii="宋体" w:hAnsi="宋体" w:cs="宋体"/>
                <w:kern w:val="0"/>
                <w:szCs w:val="21"/>
                <w:lang w:val="en-US" w:eastAsia="zh-CN"/>
              </w:rPr>
              <w:t>2</w:t>
            </w:r>
            <w:r>
              <w:rPr>
                <w:rFonts w:hint="eastAsia" w:ascii="宋体" w:hAnsi="宋体" w:cs="宋体"/>
                <w:kern w:val="0"/>
                <w:szCs w:val="21"/>
              </w:rPr>
              <w:t>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65409A07">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615E5D77">
            <w:pPr>
              <w:widowControl/>
              <w:adjustRightInd w:val="0"/>
              <w:snapToGrid w:val="0"/>
              <w:spacing w:after="200"/>
              <w:jc w:val="left"/>
              <w:rPr>
                <w:rFonts w:ascii="宋体" w:hAnsi="宋体" w:cs="宋体"/>
                <w:kern w:val="0"/>
                <w:szCs w:val="21"/>
              </w:rPr>
            </w:pPr>
          </w:p>
        </w:tc>
      </w:tr>
      <w:tr w14:paraId="25276569">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single" w:color="000000" w:sz="4" w:space="0"/>
            </w:tcBorders>
            <w:vAlign w:val="center"/>
          </w:tcPr>
          <w:p w14:paraId="66DA8567">
            <w:pPr>
              <w:widowControl/>
              <w:adjustRightInd w:val="0"/>
              <w:snapToGrid w:val="0"/>
              <w:spacing w:after="200"/>
              <w:jc w:val="center"/>
              <w:rPr>
                <w:rFonts w:ascii="宋体" w:hAnsi="宋体" w:cs="宋体"/>
                <w:kern w:val="0"/>
                <w:szCs w:val="21"/>
              </w:rPr>
            </w:pPr>
            <w:r>
              <w:rPr>
                <w:rFonts w:hint="eastAsia" w:ascii="宋体" w:hAnsi="宋体" w:cs="宋体"/>
                <w:kern w:val="0"/>
                <w:szCs w:val="21"/>
              </w:rPr>
              <w:t>3</w:t>
            </w:r>
          </w:p>
        </w:tc>
        <w:tc>
          <w:tcPr>
            <w:tcW w:w="708" w:type="dxa"/>
            <w:tcBorders>
              <w:top w:val="single" w:color="000000" w:sz="4" w:space="0"/>
              <w:left w:val="single" w:color="000000" w:sz="4" w:space="0"/>
              <w:bottom w:val="nil"/>
              <w:right w:val="single" w:color="000000" w:sz="4" w:space="0"/>
            </w:tcBorders>
            <w:vAlign w:val="center"/>
          </w:tcPr>
          <w:p w14:paraId="027450F5">
            <w:pPr>
              <w:widowControl/>
              <w:adjustRightInd w:val="0"/>
              <w:snapToGrid w:val="0"/>
              <w:spacing w:after="200"/>
              <w:jc w:val="center"/>
              <w:rPr>
                <w:rFonts w:ascii="宋体" w:hAnsi="宋体" w:cs="宋体"/>
                <w:kern w:val="0"/>
                <w:szCs w:val="21"/>
              </w:rPr>
            </w:pPr>
            <w:r>
              <w:rPr>
                <w:rFonts w:hint="eastAsia" w:ascii="宋体" w:hAnsi="宋体" w:cs="宋体"/>
                <w:kern w:val="0"/>
                <w:szCs w:val="21"/>
              </w:rPr>
              <w:t>服务人员专业度</w:t>
            </w:r>
          </w:p>
        </w:tc>
        <w:tc>
          <w:tcPr>
            <w:tcW w:w="539" w:type="dxa"/>
            <w:tcBorders>
              <w:top w:val="single" w:color="000000" w:sz="4" w:space="0"/>
              <w:left w:val="single" w:color="000000" w:sz="4" w:space="0"/>
              <w:bottom w:val="nil"/>
              <w:right w:val="single" w:color="000000" w:sz="4" w:space="0"/>
            </w:tcBorders>
            <w:vAlign w:val="center"/>
          </w:tcPr>
          <w:p w14:paraId="3D62A4EF">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15</w:t>
            </w:r>
          </w:p>
        </w:tc>
        <w:tc>
          <w:tcPr>
            <w:tcW w:w="1466" w:type="dxa"/>
            <w:tcBorders>
              <w:top w:val="single" w:color="000000" w:sz="4" w:space="0"/>
              <w:left w:val="single" w:color="000000" w:sz="4" w:space="0"/>
              <w:bottom w:val="single" w:color="000000" w:sz="4" w:space="0"/>
              <w:right w:val="single" w:color="000000" w:sz="4" w:space="0"/>
            </w:tcBorders>
            <w:vAlign w:val="center"/>
          </w:tcPr>
          <w:p w14:paraId="2276BD50">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服务及作业方式是否达标</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17ACB34D">
            <w:pPr>
              <w:widowControl/>
              <w:adjustRightInd w:val="0"/>
              <w:snapToGrid w:val="0"/>
              <w:spacing w:after="200"/>
              <w:jc w:val="left"/>
              <w:rPr>
                <w:rFonts w:ascii="宋体" w:hAnsi="宋体" w:cs="宋体"/>
                <w:kern w:val="0"/>
                <w:szCs w:val="21"/>
              </w:rPr>
            </w:pPr>
            <w:r>
              <w:rPr>
                <w:rFonts w:hint="eastAsia" w:ascii="宋体" w:hAnsi="宋体" w:cs="宋体"/>
                <w:kern w:val="0"/>
                <w:szCs w:val="21"/>
              </w:rPr>
              <w:t>出现达不到合同要求的服务/作业方式或流程不符合行业标准，或因人员严重违反工作纪律、出现违约行为影响采购人形象，给采购人带来负面影响，经采购人告诫仍不改正的，每次扣2分，以此类推。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3310F842">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020BBB6D">
            <w:pPr>
              <w:widowControl/>
              <w:adjustRightInd w:val="0"/>
              <w:snapToGrid w:val="0"/>
              <w:spacing w:after="200"/>
              <w:jc w:val="left"/>
              <w:rPr>
                <w:rFonts w:ascii="宋体" w:hAnsi="宋体" w:cs="宋体"/>
                <w:kern w:val="0"/>
                <w:szCs w:val="21"/>
              </w:rPr>
            </w:pPr>
          </w:p>
        </w:tc>
      </w:tr>
      <w:tr w14:paraId="356A074A">
        <w:tblPrEx>
          <w:tblCellMar>
            <w:top w:w="0" w:type="dxa"/>
            <w:left w:w="108" w:type="dxa"/>
            <w:bottom w:w="0" w:type="dxa"/>
            <w:right w:w="108" w:type="dxa"/>
          </w:tblCellMar>
        </w:tblPrEx>
        <w:trPr>
          <w:trHeight w:val="20" w:hRule="atLeast"/>
        </w:trPr>
        <w:tc>
          <w:tcPr>
            <w:tcW w:w="426" w:type="dxa"/>
            <w:tcBorders>
              <w:top w:val="single" w:color="000000" w:sz="4" w:space="0"/>
              <w:left w:val="single" w:color="000000" w:sz="8" w:space="0"/>
              <w:bottom w:val="nil"/>
              <w:right w:val="nil"/>
            </w:tcBorders>
            <w:vAlign w:val="center"/>
          </w:tcPr>
          <w:p w14:paraId="6B933517">
            <w:pPr>
              <w:widowControl/>
              <w:adjustRightInd w:val="0"/>
              <w:snapToGrid w:val="0"/>
              <w:spacing w:after="200"/>
              <w:jc w:val="center"/>
              <w:rPr>
                <w:rFonts w:ascii="宋体" w:hAnsi="宋体" w:cs="宋体"/>
                <w:kern w:val="0"/>
                <w:szCs w:val="21"/>
              </w:rPr>
            </w:pPr>
            <w:r>
              <w:rPr>
                <w:rFonts w:hint="eastAsia" w:ascii="宋体" w:hAnsi="宋体" w:cs="宋体"/>
                <w:kern w:val="0"/>
                <w:szCs w:val="21"/>
              </w:rPr>
              <w:t>4</w:t>
            </w:r>
          </w:p>
        </w:tc>
        <w:tc>
          <w:tcPr>
            <w:tcW w:w="708" w:type="dxa"/>
            <w:tcBorders>
              <w:top w:val="single" w:color="000000" w:sz="4" w:space="0"/>
              <w:left w:val="single" w:color="000000" w:sz="4" w:space="0"/>
              <w:bottom w:val="nil"/>
              <w:right w:val="single" w:color="000000" w:sz="4" w:space="0"/>
            </w:tcBorders>
            <w:vAlign w:val="center"/>
          </w:tcPr>
          <w:p w14:paraId="31F1E2B9">
            <w:pPr>
              <w:widowControl/>
              <w:adjustRightInd w:val="0"/>
              <w:snapToGrid w:val="0"/>
              <w:spacing w:after="200"/>
              <w:jc w:val="center"/>
              <w:rPr>
                <w:rFonts w:ascii="宋体" w:hAnsi="宋体" w:cs="宋体"/>
                <w:kern w:val="0"/>
                <w:szCs w:val="21"/>
              </w:rPr>
            </w:pPr>
            <w:r>
              <w:rPr>
                <w:rFonts w:hint="eastAsia" w:ascii="宋体" w:hAnsi="宋体" w:cs="宋体"/>
                <w:kern w:val="0"/>
                <w:szCs w:val="21"/>
              </w:rPr>
              <w:t>执行力</w:t>
            </w:r>
          </w:p>
        </w:tc>
        <w:tc>
          <w:tcPr>
            <w:tcW w:w="539" w:type="dxa"/>
            <w:tcBorders>
              <w:top w:val="single" w:color="000000" w:sz="4" w:space="0"/>
              <w:left w:val="nil"/>
              <w:bottom w:val="single" w:color="000000" w:sz="4" w:space="0"/>
              <w:right w:val="single" w:color="000000" w:sz="4" w:space="0"/>
            </w:tcBorders>
            <w:vAlign w:val="center"/>
          </w:tcPr>
          <w:p w14:paraId="2645E586">
            <w:pPr>
              <w:widowControl/>
              <w:adjustRightInd w:val="0"/>
              <w:snapToGrid w:val="0"/>
              <w:spacing w:after="200"/>
              <w:jc w:val="center"/>
              <w:rPr>
                <w:rFonts w:ascii="宋体" w:hAnsi="宋体" w:cs="宋体"/>
                <w:kern w:val="0"/>
                <w:szCs w:val="21"/>
              </w:rPr>
            </w:pPr>
            <w:r>
              <w:rPr>
                <w:rFonts w:hint="eastAsia" w:ascii="宋体" w:hAnsi="宋体" w:cs="宋体"/>
                <w:kern w:val="0"/>
                <w:szCs w:val="21"/>
                <w:lang w:val="en-US" w:eastAsia="zh-CN"/>
              </w:rPr>
              <w:t>40</w:t>
            </w:r>
          </w:p>
        </w:tc>
        <w:tc>
          <w:tcPr>
            <w:tcW w:w="1466" w:type="dxa"/>
            <w:tcBorders>
              <w:top w:val="single" w:color="000000" w:sz="4" w:space="0"/>
              <w:left w:val="single" w:color="000000" w:sz="4" w:space="0"/>
              <w:bottom w:val="single" w:color="000000" w:sz="4" w:space="0"/>
              <w:right w:val="single" w:color="000000" w:sz="4" w:space="0"/>
            </w:tcBorders>
            <w:vAlign w:val="center"/>
          </w:tcPr>
          <w:p w14:paraId="7F48DAF8">
            <w:pPr>
              <w:widowControl/>
              <w:adjustRightInd w:val="0"/>
              <w:snapToGrid w:val="0"/>
              <w:spacing w:after="200"/>
              <w:jc w:val="left"/>
              <w:rPr>
                <w:rFonts w:ascii="宋体" w:hAnsi="宋体" w:cs="宋体"/>
                <w:kern w:val="0"/>
                <w:szCs w:val="21"/>
              </w:rPr>
            </w:pPr>
            <w:r>
              <w:rPr>
                <w:rFonts w:hint="eastAsia" w:ascii="宋体" w:hAnsi="宋体" w:cs="宋体"/>
                <w:kern w:val="0"/>
                <w:szCs w:val="21"/>
              </w:rPr>
              <w:t>对甲方书面指令、口头指令、突发任务配合度、响应度及执行度</w:t>
            </w:r>
          </w:p>
        </w:tc>
        <w:tc>
          <w:tcPr>
            <w:tcW w:w="3653" w:type="dxa"/>
            <w:gridSpan w:val="2"/>
            <w:tcBorders>
              <w:top w:val="single" w:color="000000" w:sz="4" w:space="0"/>
              <w:left w:val="single" w:color="000000" w:sz="4" w:space="0"/>
              <w:bottom w:val="single" w:color="000000" w:sz="4" w:space="0"/>
              <w:right w:val="single" w:color="000000" w:sz="4" w:space="0"/>
            </w:tcBorders>
            <w:vAlign w:val="center"/>
          </w:tcPr>
          <w:p w14:paraId="14BD35BE">
            <w:pPr>
              <w:widowControl/>
              <w:adjustRightInd w:val="0"/>
              <w:snapToGrid w:val="0"/>
              <w:spacing w:after="200"/>
              <w:jc w:val="left"/>
              <w:rPr>
                <w:rFonts w:ascii="宋体" w:hAnsi="宋体" w:cs="宋体"/>
                <w:kern w:val="0"/>
                <w:szCs w:val="21"/>
              </w:rPr>
            </w:pPr>
            <w:r>
              <w:rPr>
                <w:rFonts w:hint="eastAsia" w:ascii="宋体" w:hAnsi="宋体" w:cs="宋体"/>
                <w:kern w:val="0"/>
                <w:szCs w:val="21"/>
              </w:rPr>
              <w:t>响应速度一般，沟通不够主动或很少沟通，每次扣2分；</w:t>
            </w:r>
          </w:p>
          <w:p w14:paraId="428C49BB">
            <w:pPr>
              <w:widowControl/>
              <w:adjustRightInd w:val="0"/>
              <w:snapToGrid w:val="0"/>
              <w:spacing w:after="200"/>
              <w:jc w:val="left"/>
              <w:rPr>
                <w:rFonts w:ascii="宋体" w:hAnsi="宋体" w:cs="宋体"/>
                <w:kern w:val="0"/>
                <w:szCs w:val="21"/>
              </w:rPr>
            </w:pPr>
            <w:r>
              <w:rPr>
                <w:rFonts w:hint="eastAsia" w:ascii="宋体" w:hAnsi="宋体" w:cs="宋体"/>
                <w:kern w:val="0"/>
                <w:szCs w:val="21"/>
                <w:lang w:val="en-US" w:eastAsia="zh-CN"/>
              </w:rPr>
              <w:t>挑活、</w:t>
            </w:r>
            <w:r>
              <w:rPr>
                <w:rFonts w:hint="eastAsia" w:ascii="宋体" w:hAnsi="宋体" w:cs="宋体"/>
                <w:kern w:val="0"/>
                <w:szCs w:val="21"/>
              </w:rPr>
              <w:t>不予配合，响应速度慢，对采购人的沟通要求无响应或严重滞后，</w:t>
            </w:r>
            <w:r>
              <w:rPr>
                <w:rFonts w:hint="eastAsia" w:ascii="宋体" w:hAnsi="宋体" w:cs="宋体"/>
                <w:kern w:val="0"/>
                <w:szCs w:val="21"/>
                <w:lang w:val="en-US" w:eastAsia="zh-CN"/>
              </w:rPr>
              <w:t>给采购人造成不良后果的，</w:t>
            </w:r>
            <w:r>
              <w:rPr>
                <w:rFonts w:hint="eastAsia" w:ascii="宋体" w:hAnsi="宋体" w:cs="宋体"/>
                <w:kern w:val="0"/>
                <w:szCs w:val="21"/>
              </w:rPr>
              <w:t>每次扣</w:t>
            </w:r>
            <w:r>
              <w:rPr>
                <w:rFonts w:hint="eastAsia" w:ascii="宋体" w:hAnsi="宋体" w:cs="宋体"/>
                <w:kern w:val="0"/>
                <w:szCs w:val="21"/>
                <w:lang w:val="en-US" w:eastAsia="zh-CN"/>
              </w:rPr>
              <w:t>10</w:t>
            </w:r>
            <w:r>
              <w:rPr>
                <w:rFonts w:hint="eastAsia" w:ascii="宋体" w:hAnsi="宋体" w:cs="宋体"/>
                <w:kern w:val="0"/>
                <w:szCs w:val="21"/>
              </w:rPr>
              <w:t>分。</w:t>
            </w:r>
          </w:p>
        </w:tc>
        <w:tc>
          <w:tcPr>
            <w:tcW w:w="640" w:type="pct"/>
            <w:tcBorders>
              <w:top w:val="single" w:color="000000" w:sz="4" w:space="0"/>
              <w:left w:val="single" w:color="000000" w:sz="4" w:space="0"/>
              <w:bottom w:val="single" w:color="000000" w:sz="4" w:space="0"/>
              <w:right w:val="single" w:color="000000" w:sz="4" w:space="0"/>
            </w:tcBorders>
            <w:vAlign w:val="center"/>
          </w:tcPr>
          <w:p w14:paraId="2F59702D">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25019F63">
            <w:pPr>
              <w:widowControl/>
              <w:adjustRightInd w:val="0"/>
              <w:snapToGrid w:val="0"/>
              <w:spacing w:after="200"/>
              <w:jc w:val="left"/>
              <w:rPr>
                <w:rFonts w:ascii="宋体" w:hAnsi="宋体" w:cs="宋体"/>
                <w:kern w:val="0"/>
                <w:szCs w:val="21"/>
              </w:rPr>
            </w:pPr>
          </w:p>
        </w:tc>
      </w:tr>
      <w:tr w14:paraId="474F29D1">
        <w:tblPrEx>
          <w:tblCellMar>
            <w:top w:w="0" w:type="dxa"/>
            <w:left w:w="108" w:type="dxa"/>
            <w:bottom w:w="0" w:type="dxa"/>
            <w:right w:w="108" w:type="dxa"/>
          </w:tblCellMar>
        </w:tblPrEx>
        <w:trPr>
          <w:trHeight w:val="20" w:hRule="atLeast"/>
        </w:trPr>
        <w:tc>
          <w:tcPr>
            <w:tcW w:w="66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F351C7">
            <w:pPr>
              <w:widowControl/>
              <w:adjustRightInd w:val="0"/>
              <w:snapToGrid w:val="0"/>
              <w:spacing w:after="200"/>
              <w:jc w:val="center"/>
              <w:rPr>
                <w:rFonts w:ascii="宋体" w:hAnsi="宋体" w:cs="宋体"/>
                <w:kern w:val="0"/>
                <w:szCs w:val="21"/>
              </w:rPr>
            </w:pPr>
            <w:r>
              <w:rPr>
                <w:rFonts w:hint="eastAsia" w:ascii="宋体" w:hAnsi="宋体" w:cs="宋体"/>
                <w:kern w:val="0"/>
                <w:szCs w:val="21"/>
              </w:rPr>
              <w:t>满分</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F3E424">
            <w:pPr>
              <w:widowControl/>
              <w:adjustRightInd w:val="0"/>
              <w:snapToGrid w:val="0"/>
              <w:spacing w:after="200"/>
              <w:jc w:val="center"/>
              <w:rPr>
                <w:rFonts w:ascii="宋体" w:hAnsi="宋体" w:cs="宋体"/>
                <w:kern w:val="0"/>
                <w:szCs w:val="21"/>
              </w:rPr>
            </w:pPr>
            <w:r>
              <w:rPr>
                <w:rFonts w:hint="eastAsia" w:ascii="宋体" w:hAnsi="宋体" w:cs="宋体"/>
                <w:kern w:val="0"/>
                <w:szCs w:val="21"/>
              </w:rPr>
              <w:t>100分</w:t>
            </w:r>
          </w:p>
        </w:tc>
        <w:tc>
          <w:tcPr>
            <w:tcW w:w="8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6599E3">
            <w:pPr>
              <w:widowControl/>
              <w:adjustRightInd w:val="0"/>
              <w:snapToGrid w:val="0"/>
              <w:spacing w:after="200"/>
              <w:jc w:val="left"/>
              <w:rPr>
                <w:rFonts w:ascii="宋体" w:hAnsi="宋体" w:cs="宋体"/>
                <w:kern w:val="0"/>
                <w:szCs w:val="21"/>
              </w:rPr>
            </w:pPr>
          </w:p>
        </w:tc>
        <w:tc>
          <w:tcPr>
            <w:tcW w:w="214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4D4B56">
            <w:pPr>
              <w:widowControl/>
              <w:adjustRightInd w:val="0"/>
              <w:snapToGrid w:val="0"/>
              <w:spacing w:after="200"/>
              <w:jc w:val="left"/>
              <w:rPr>
                <w:rFonts w:ascii="宋体" w:hAnsi="宋体" w:cs="宋体"/>
                <w:kern w:val="0"/>
                <w:szCs w:val="21"/>
              </w:rPr>
            </w:pPr>
          </w:p>
        </w:tc>
        <w:tc>
          <w:tcPr>
            <w:tcW w:w="64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1839E7">
            <w:pPr>
              <w:widowControl/>
              <w:adjustRightInd w:val="0"/>
              <w:snapToGrid w:val="0"/>
              <w:spacing w:after="200"/>
              <w:jc w:val="left"/>
              <w:rPr>
                <w:rFonts w:ascii="宋体" w:hAnsi="宋体" w:cs="宋体"/>
                <w:kern w:val="0"/>
                <w:szCs w:val="21"/>
              </w:rPr>
            </w:pPr>
          </w:p>
        </w:tc>
        <w:tc>
          <w:tcPr>
            <w:tcW w:w="3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884B7E">
            <w:pPr>
              <w:widowControl/>
              <w:adjustRightInd w:val="0"/>
              <w:snapToGrid w:val="0"/>
              <w:spacing w:after="200"/>
              <w:jc w:val="left"/>
              <w:rPr>
                <w:rFonts w:ascii="宋体" w:hAnsi="宋体" w:cs="宋体"/>
                <w:kern w:val="0"/>
                <w:szCs w:val="21"/>
              </w:rPr>
            </w:pPr>
          </w:p>
        </w:tc>
      </w:tr>
      <w:tr w14:paraId="62F519E6">
        <w:tblPrEx>
          <w:tblCellMar>
            <w:top w:w="0" w:type="dxa"/>
            <w:left w:w="108" w:type="dxa"/>
            <w:bottom w:w="0" w:type="dxa"/>
            <w:right w:w="108" w:type="dxa"/>
          </w:tblCellMar>
        </w:tblPrEx>
        <w:trPr>
          <w:trHeight w:val="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56AD97D">
            <w:pPr>
              <w:widowControl/>
              <w:adjustRightInd w:val="0"/>
              <w:snapToGrid w:val="0"/>
              <w:spacing w:after="200"/>
              <w:jc w:val="left"/>
              <w:rPr>
                <w:rFonts w:ascii="宋体" w:hAnsi="宋体" w:cs="宋体"/>
                <w:kern w:val="0"/>
                <w:szCs w:val="21"/>
              </w:rPr>
            </w:pPr>
            <w:r>
              <w:rPr>
                <w:rFonts w:hint="eastAsia" w:ascii="宋体" w:hAnsi="宋体" w:cs="宋体"/>
                <w:kern w:val="0"/>
                <w:szCs w:val="21"/>
              </w:rPr>
              <w:t>考核小组签字：</w:t>
            </w:r>
          </w:p>
        </w:tc>
      </w:tr>
      <w:tr w14:paraId="18D9078B">
        <w:tblPrEx>
          <w:tblCellMar>
            <w:top w:w="0" w:type="dxa"/>
            <w:left w:w="108" w:type="dxa"/>
            <w:bottom w:w="0" w:type="dxa"/>
            <w:right w:w="108" w:type="dxa"/>
          </w:tblCellMar>
        </w:tblPrEx>
        <w:trPr>
          <w:trHeight w:val="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6C828DF4">
            <w:pPr>
              <w:rPr>
                <w:rFonts w:hint="eastAsia"/>
              </w:rPr>
            </w:pPr>
            <w:r>
              <w:rPr>
                <w:rFonts w:hint="eastAsia"/>
              </w:rPr>
              <w:t>备注：</w:t>
            </w:r>
            <w:r>
              <w:rPr>
                <w:rFonts w:hint="eastAsia"/>
                <w:lang w:val="en-US" w:eastAsia="zh-CN"/>
              </w:rPr>
              <w:t>考核小组</w:t>
            </w:r>
            <w:r>
              <w:rPr>
                <w:rFonts w:hint="eastAsia"/>
              </w:rPr>
              <w:t>对供应商进行验收考核，根据考核结果支付相应款项。</w:t>
            </w:r>
          </w:p>
          <w:p w14:paraId="06B02591">
            <w:pPr>
              <w:rPr>
                <w:rFonts w:ascii="宋体" w:hAnsi="宋体" w:cs="宋体"/>
                <w:kern w:val="0"/>
                <w:szCs w:val="21"/>
              </w:rPr>
            </w:pPr>
            <w:r>
              <w:rPr>
                <w:rFonts w:hint="eastAsia"/>
              </w:rPr>
              <w:t>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r>
    </w:tbl>
    <w:p w14:paraId="0CAE1ECA">
      <w:pPr>
        <w:rPr>
          <w:sz w:val="24"/>
          <w:szCs w:val="24"/>
        </w:rPr>
        <w:sectPr>
          <w:pgSz w:w="11906" w:h="16838"/>
          <w:pgMar w:top="1440" w:right="1800" w:bottom="1440" w:left="1800" w:header="851" w:footer="992" w:gutter="0"/>
          <w:cols w:space="425" w:num="1"/>
          <w:docGrid w:type="lines" w:linePitch="312" w:charSpace="0"/>
        </w:sectPr>
      </w:pPr>
    </w:p>
    <w:p w14:paraId="3162E334">
      <w:pP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标项三：课程录制及制作服务</w:t>
      </w:r>
    </w:p>
    <w:tbl>
      <w:tblPr>
        <w:tblStyle w:val="8"/>
        <w:tblpPr w:leftFromText="180" w:rightFromText="180" w:vertAnchor="text" w:horzAnchor="page" w:tblpX="1901" w:tblpY="335"/>
        <w:tblOverlap w:val="never"/>
        <w:tblW w:w="8647" w:type="dxa"/>
        <w:tblInd w:w="0" w:type="dxa"/>
        <w:tblLayout w:type="fixed"/>
        <w:tblCellMar>
          <w:top w:w="0" w:type="dxa"/>
          <w:left w:w="0" w:type="dxa"/>
          <w:bottom w:w="0" w:type="dxa"/>
          <w:right w:w="0" w:type="dxa"/>
        </w:tblCellMar>
      </w:tblPr>
      <w:tblGrid>
        <w:gridCol w:w="544"/>
        <w:gridCol w:w="1356"/>
        <w:gridCol w:w="744"/>
        <w:gridCol w:w="6"/>
        <w:gridCol w:w="5997"/>
      </w:tblGrid>
      <w:tr w14:paraId="2D6AF93C">
        <w:tblPrEx>
          <w:tblCellMar>
            <w:top w:w="0" w:type="dxa"/>
            <w:left w:w="0" w:type="dxa"/>
            <w:bottom w:w="0" w:type="dxa"/>
            <w:right w:w="0" w:type="dxa"/>
          </w:tblCellMar>
        </w:tblPrEx>
        <w:trPr>
          <w:trHeight w:val="20" w:hRule="atLeast"/>
        </w:trPr>
        <w:tc>
          <w:tcPr>
            <w:tcW w:w="8647"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E0C4D">
            <w:pPr>
              <w:keepNext w:val="0"/>
              <w:keepLines w:val="0"/>
              <w:pageBreakBefore w:val="0"/>
              <w:kinsoku/>
              <w:wordWrap/>
              <w:overflowPunct/>
              <w:topLinePunct w:val="0"/>
              <w:autoSpaceDE/>
              <w:autoSpaceDN/>
              <w:bidi w:val="0"/>
              <w:adjustRightInd/>
              <w:spacing w:line="300" w:lineRule="auto"/>
              <w:textAlignment w:val="auto"/>
              <w:rPr>
                <w:rFonts w:hint="eastAsia" w:ascii="宋体" w:hAnsi="宋体"/>
                <w:b/>
                <w:sz w:val="21"/>
                <w:szCs w:val="21"/>
              </w:rPr>
            </w:pPr>
            <w:r>
              <w:rPr>
                <w:rFonts w:hint="eastAsia" w:ascii="宋体" w:hAnsi="宋体"/>
                <w:b/>
                <w:sz w:val="21"/>
                <w:szCs w:val="21"/>
              </w:rPr>
              <w:t>一、服务要求</w:t>
            </w:r>
          </w:p>
        </w:tc>
      </w:tr>
      <w:tr w14:paraId="0CA97F2F">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A1038">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b/>
                <w:sz w:val="21"/>
                <w:szCs w:val="21"/>
              </w:rPr>
              <w:t>项号</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7E49FA">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b/>
                <w:sz w:val="21"/>
                <w:szCs w:val="21"/>
              </w:rPr>
              <w:t>服务内容</w:t>
            </w:r>
          </w:p>
        </w:tc>
        <w:tc>
          <w:tcPr>
            <w:tcW w:w="7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C3E86">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Theme="minorEastAsia"/>
                <w:b/>
                <w:sz w:val="21"/>
                <w:szCs w:val="21"/>
                <w:lang w:eastAsia="zh-CN"/>
              </w:rPr>
            </w:pPr>
            <w:r>
              <w:rPr>
                <w:rFonts w:hint="eastAsia" w:ascii="宋体" w:hAnsi="宋体"/>
                <w:b/>
                <w:sz w:val="21"/>
                <w:szCs w:val="21"/>
              </w:rPr>
              <w:t>数量</w:t>
            </w:r>
            <w:r>
              <w:rPr>
                <w:rFonts w:hint="eastAsia" w:ascii="宋体" w:hAnsi="宋体"/>
                <w:b/>
                <w:sz w:val="21"/>
                <w:szCs w:val="21"/>
                <w:lang w:eastAsia="zh-CN"/>
              </w:rPr>
              <w:t>（</w:t>
            </w:r>
            <w:r>
              <w:rPr>
                <w:rFonts w:hint="eastAsia" w:ascii="宋体" w:hAnsi="宋体"/>
                <w:b/>
                <w:sz w:val="21"/>
                <w:szCs w:val="21"/>
                <w:lang w:val="en-US" w:eastAsia="zh-CN"/>
              </w:rPr>
              <w:t>分钟</w:t>
            </w:r>
            <w:r>
              <w:rPr>
                <w:rFonts w:hint="eastAsia" w:ascii="宋体" w:hAnsi="宋体"/>
                <w:b/>
                <w:sz w:val="21"/>
                <w:szCs w:val="21"/>
                <w:lang w:eastAsia="zh-CN"/>
              </w:rPr>
              <w:t>）</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7D3B3">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b/>
                <w:sz w:val="21"/>
                <w:szCs w:val="21"/>
              </w:rPr>
              <w:t>服务要求</w:t>
            </w:r>
          </w:p>
        </w:tc>
      </w:tr>
      <w:tr w14:paraId="180BB29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2E355">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Theme="minorEastAsia"/>
                <w:b/>
                <w:sz w:val="21"/>
                <w:szCs w:val="21"/>
                <w:lang w:val="en-US" w:eastAsia="zh-CN"/>
              </w:rPr>
            </w:pPr>
            <w:r>
              <w:rPr>
                <w:rFonts w:hint="eastAsia" w:ascii="宋体" w:hAnsi="宋体"/>
                <w:b/>
                <w:sz w:val="21"/>
                <w:szCs w:val="21"/>
                <w:lang w:val="en-US" w:eastAsia="zh-CN"/>
              </w:rPr>
              <w:t>1</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14BF6">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课程棚录+精制：影棚拍摄（理论课现场）+实践课现场（备课会议、教学查房等实践场景），后期制作精良。</w:t>
            </w:r>
          </w:p>
        </w:tc>
        <w:tc>
          <w:tcPr>
            <w:tcW w:w="7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CFF46">
            <w:pPr>
              <w:keepNext w:val="0"/>
              <w:keepLines w:val="0"/>
              <w:pageBreakBefore w:val="0"/>
              <w:kinsoku/>
              <w:wordWrap/>
              <w:overflowPunct/>
              <w:topLinePunct w:val="0"/>
              <w:autoSpaceDE/>
              <w:autoSpaceDN/>
              <w:bidi w:val="0"/>
              <w:adjustRightInd/>
              <w:spacing w:line="300" w:lineRule="auto"/>
              <w:jc w:val="center"/>
              <w:textAlignment w:val="auto"/>
              <w:rPr>
                <w:rFonts w:hint="default" w:ascii="宋体" w:hAnsi="宋体"/>
                <w:b/>
                <w:sz w:val="21"/>
                <w:szCs w:val="21"/>
                <w:lang w:val="en-US"/>
              </w:rPr>
            </w:pPr>
            <w:r>
              <w:rPr>
                <w:rFonts w:hint="eastAsia" w:ascii="宋体" w:hAnsi="宋体" w:eastAsia="宋体" w:cs="宋体"/>
                <w:i w:val="0"/>
                <w:iCs w:val="0"/>
                <w:color w:val="000000"/>
                <w:kern w:val="0"/>
                <w:sz w:val="21"/>
                <w:szCs w:val="21"/>
                <w:u w:val="none"/>
                <w:lang w:val="en-US" w:eastAsia="zh-CN" w:bidi="ar"/>
              </w:rPr>
              <w:t>1200</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66B43">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课程建设整体标准：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提供基于翻转课堂、混合式教学方法的在线开放课程开发建设服务，配合授课教师共同制作课程资源并组织资源进行课程上线、开展线上教学活动等内容。具体要求如下：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每门课程知识点为42-58个，每个微课每个知识点的时长不超过15分钟，其中每门课程中按照微课比赛标准进行制作的微课不少于10个。每个视频结合知识点根据微课设计需要加入必要的二维动画，三维动画，具体以课程需要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2.每门课程提供PPT课件美化服务一套（数量与慕课视频脚本PPT数量一致）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课程资源应包含：课程介绍（课程宣传片）、授课教师介绍、教学大纲、教学视频（或微课）、演示文稿、教学课件、测验和作业、考试等教学活动必需的资源，以及满足广西医科大学教学和各类学习者自主学习需求的其他参考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建设的课程均必须在中国大学MOOC平台上线，供应商配合授课教师共同制作课程资源并组织资源进行课程上线。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线上教学活动应包含：通过课程平台，教师可为学习者提供线上授课、测验、作业、考试、答疑、讨论等教学组织活动，及时开展在线指导与测评；可实现师生之间、学生之间进行资源共享、互动交流和自主式与协作式学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6．在线开放课程上线运行、评选及配套维护服务。</w:t>
            </w:r>
          </w:p>
          <w:p w14:paraId="500C4769">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AI、AE等制作能力要求：</w:t>
            </w:r>
          </w:p>
          <w:p w14:paraId="63B1CAC3">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0E507055">
            <w:pPr>
              <w:keepNext w:val="0"/>
              <w:keepLines w:val="0"/>
              <w:pageBreakBefore w:val="0"/>
              <w:kinsoku/>
              <w:wordWrap/>
              <w:overflowPunct/>
              <w:topLinePunct w:val="0"/>
              <w:autoSpaceDE/>
              <w:autoSpaceDN/>
              <w:bidi w:val="0"/>
              <w:adjustRightInd/>
              <w:spacing w:line="30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p>
        </w:tc>
      </w:tr>
      <w:tr w14:paraId="49007CFC">
        <w:tblPrEx>
          <w:tblCellMar>
            <w:top w:w="0" w:type="dxa"/>
            <w:left w:w="108" w:type="dxa"/>
            <w:bottom w:w="0" w:type="dxa"/>
            <w:right w:w="108" w:type="dxa"/>
          </w:tblCellMar>
        </w:tblPrEx>
        <w:trPr>
          <w:trHeight w:val="20" w:hRule="atLeast"/>
        </w:trPr>
        <w:tc>
          <w:tcPr>
            <w:tcW w:w="5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4A17F">
            <w:pPr>
              <w:keepNext w:val="0"/>
              <w:keepLines w:val="0"/>
              <w:pageBreakBefore w:val="0"/>
              <w:kinsoku/>
              <w:wordWrap/>
              <w:overflowPunct/>
              <w:topLinePunct w:val="0"/>
              <w:autoSpaceDE/>
              <w:autoSpaceDN/>
              <w:bidi w:val="0"/>
              <w:adjustRightInd/>
              <w:spacing w:line="30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2</w:t>
            </w:r>
          </w:p>
        </w:tc>
        <w:tc>
          <w:tcPr>
            <w:tcW w:w="13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5F74B">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课程实录+混剪：实景拍摄（理论课教室现场+备课会议、教学查房等实践场景），确保收音、环境、灯光等效果优良，后期剪辑处理。</w:t>
            </w:r>
          </w:p>
        </w:tc>
        <w:tc>
          <w:tcPr>
            <w:tcW w:w="7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D74AD2">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t>
            </w:r>
          </w:p>
        </w:tc>
        <w:tc>
          <w:tcPr>
            <w:tcW w:w="59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D4B74">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供应商提供分步描述的在线课程制作策划方案，阐述供应商自有的策划体系，需利用信息化手段让教师课程团队进行在线协同策划，为缺乏课程制作经验的教师提供完善的支撑保障。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1.策划内容要求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期策划。包含课程总体的内容梳理，协助教师分割知识点，理清知识脉络关系结构，按照课程特点进行知识点的分节与编排，并根据课程面对的受众调整内容的重点与难度。最终确定课程大纲，细分章节以及每一讲视频大致时间长短，并统计课程总视频数和总体视频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呈现形式策划。从专业艺术设计的角度对课程整体风格进行视觉呈现设计。包括拍摄形式，拍摄场景，构图、色彩和机位景别的设计；画面的版式设计，PPT美化设计，文字排版设计，主讲形象设计；片头片尾，包装特效风格设计。根据脚本进行具体环节设计，包括PPT注释勾画，二三维动画，图文资料及情景短剧的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（3）摄制策划。与课程主讲就表现形式进行沟通，确定拍摄时间及制作周期，合理安排拍摄及制作人员按照呈现形式方案进行课程的摄制及调整，满足主讲与相关方的制作要求意见，直至定稿。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（4）制作策划。依据确定的课程形式。制定周详的视频拍摄制作计划，合理配备各环节负责人员，配合主讲以高效准确的制作流程，按期完成全部课程视频，并确保质量与样片一致。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2.课程策划工具软件要求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应商需在课程策划阶段提供课程策划工具软件，帮助教师团队进行课程策划，需具备功能包括课程预期、学生画像、教学规划、教学重难点。在响应文件中提供文字说明、直观详细截图、教研策划相关软件著作权证书、软件检测报告作为证明材料。可满足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（1）课程预期：可对课程本身的所需学生学习课程具备的专业程度、创新性、难度及内容目标进行设置，设置界面要求图形化，每项均有预置内容供使用者利用鼠标拖拽选择。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（2）学生画像：可对实际需求、学习条件、学习动机等维度进行设置，维度至少六项以上，每个维度有至少十个以上的预置标签内容供使用者选择，且具备标签搜索功能。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（3）教学规划：可对听课、检索、作业等维度进行设置，维度至少六种以上，各维度设置时间应与学习总时间做实时动态关联，保证维度相加总和等于学习总时间。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（4）教学重难点：提供预置至少三个维度十种以上教学重难点破解方法以树形图等方式直观展现，也可自定义破解方法。使用者找到符合的一个或多个破解方法后可进行编辑并可对衍生重难点进行关联。</w:t>
            </w:r>
          </w:p>
          <w:p w14:paraId="60362968">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3.AI、AE等制作能力要求：</w:t>
            </w:r>
          </w:p>
          <w:p w14:paraId="4CB50654">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0C6EBA52">
            <w:pPr>
              <w:keepNext w:val="0"/>
              <w:keepLines w:val="0"/>
              <w:pageBreakBefore w:val="0"/>
              <w:kinsoku/>
              <w:wordWrap/>
              <w:overflowPunct/>
              <w:topLinePunct w:val="0"/>
              <w:autoSpaceDE/>
              <w:autoSpaceDN/>
              <w:bidi w:val="0"/>
              <w:adjustRightInd/>
              <w:spacing w:line="30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p>
        </w:tc>
      </w:tr>
      <w:tr w14:paraId="7EA915DF">
        <w:tblPrEx>
          <w:tblCellMar>
            <w:top w:w="0" w:type="dxa"/>
            <w:left w:w="108" w:type="dxa"/>
            <w:bottom w:w="0" w:type="dxa"/>
            <w:right w:w="108" w:type="dxa"/>
          </w:tblCellMar>
        </w:tblPrEx>
        <w:trPr>
          <w:trHeight w:val="20" w:hRule="atLeast"/>
        </w:trPr>
        <w:tc>
          <w:tcPr>
            <w:tcW w:w="8647"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51C57C">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b/>
                <w:sz w:val="21"/>
                <w:szCs w:val="21"/>
                <w:lang w:val="en-US" w:eastAsia="zh-CN"/>
              </w:rPr>
              <w:t>二、商务要求</w:t>
            </w:r>
          </w:p>
        </w:tc>
      </w:tr>
      <w:tr w14:paraId="41575332">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6F0ED">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合同签订及服务时间</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2983F2">
            <w:pPr>
              <w:shd w:val="clear" w:color="auto" w:fill="auto"/>
              <w:spacing w:line="240" w:lineRule="auto"/>
              <w:jc w:val="left"/>
              <w:rPr>
                <w:rFonts w:hint="eastAsia"/>
                <w:color w:val="auto"/>
                <w:highlight w:val="none"/>
              </w:rPr>
            </w:pPr>
            <w:r>
              <w:rPr>
                <w:rFonts w:hint="eastAsia"/>
                <w:color w:val="auto"/>
                <w:highlight w:val="none"/>
                <w:lang w:val="en-US" w:eastAsia="zh-CN"/>
              </w:rPr>
              <w:t>1、</w:t>
            </w:r>
            <w:r>
              <w:rPr>
                <w:rFonts w:hint="eastAsia"/>
                <w:color w:val="auto"/>
                <w:highlight w:val="none"/>
              </w:rPr>
              <w:t>合同签订期：自成交通知书发出之日起</w:t>
            </w:r>
            <w:r>
              <w:rPr>
                <w:rFonts w:hint="eastAsia"/>
                <w:color w:val="auto"/>
                <w:highlight w:val="none"/>
                <w:lang w:val="en-US" w:eastAsia="zh-CN"/>
              </w:rPr>
              <w:t>25</w:t>
            </w:r>
            <w:r>
              <w:rPr>
                <w:rFonts w:hint="eastAsia"/>
                <w:color w:val="auto"/>
                <w:highlight w:val="none"/>
              </w:rPr>
              <w:t>个日历</w:t>
            </w:r>
            <w:r>
              <w:rPr>
                <w:rFonts w:hint="eastAsia"/>
                <w:color w:val="auto"/>
                <w:highlight w:val="none"/>
                <w:lang w:val="en-US" w:eastAsia="zh-CN"/>
              </w:rPr>
              <w:t>天</w:t>
            </w:r>
            <w:r>
              <w:rPr>
                <w:rFonts w:hint="eastAsia"/>
                <w:color w:val="auto"/>
                <w:highlight w:val="none"/>
              </w:rPr>
              <w:t>内。</w:t>
            </w:r>
          </w:p>
          <w:p w14:paraId="440678AB">
            <w:pPr>
              <w:shd w:val="clear" w:color="auto" w:fill="auto"/>
              <w:tabs>
                <w:tab w:val="left" w:pos="180"/>
                <w:tab w:val="left" w:pos="1620"/>
              </w:tabs>
              <w:spacing w:line="240" w:lineRule="auto"/>
              <w:jc w:val="left"/>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提交服务成果时间：</w:t>
            </w:r>
            <w:r>
              <w:rPr>
                <w:rFonts w:hint="eastAsia"/>
                <w:color w:val="auto"/>
                <w:highlight w:val="none"/>
                <w:lang w:val="en-US" w:eastAsia="zh-CN"/>
              </w:rPr>
              <w:t>以采购人实际需求为准，成品交付时间最迟不超过接到采购人需求后60日内。 如采购文件有明确要求，以采购文件为准。</w:t>
            </w:r>
          </w:p>
          <w:p w14:paraId="1792E450">
            <w:pPr>
              <w:shd w:val="clear" w:color="auto" w:fill="auto"/>
              <w:spacing w:line="240" w:lineRule="auto"/>
              <w:jc w:val="left"/>
              <w:rPr>
                <w:rFonts w:hint="default"/>
                <w:color w:val="auto"/>
                <w:highlight w:val="none"/>
                <w:lang w:val="en-US" w:eastAsia="zh-CN"/>
              </w:rPr>
            </w:pPr>
            <w:r>
              <w:rPr>
                <w:rFonts w:hint="eastAsia"/>
                <w:color w:val="auto"/>
                <w:highlight w:val="none"/>
                <w:lang w:val="en-US" w:eastAsia="zh-CN"/>
              </w:rPr>
              <w:t>3、服务期限：自合同签订之日起一年</w:t>
            </w:r>
            <w:r>
              <w:rPr>
                <w:rFonts w:hint="eastAsia"/>
                <w:color w:val="auto"/>
                <w:highlight w:val="none"/>
              </w:rPr>
              <w:t>。</w:t>
            </w:r>
          </w:p>
          <w:p w14:paraId="7CA0301A">
            <w:pPr>
              <w:shd w:val="clear" w:color="auto" w:fill="auto"/>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lang w:val="en-US" w:eastAsia="zh-CN"/>
              </w:rPr>
              <w:t>4、</w:t>
            </w:r>
            <w:r>
              <w:rPr>
                <w:rFonts w:hint="eastAsia"/>
                <w:color w:val="auto"/>
                <w:highlight w:val="none"/>
              </w:rPr>
              <w:t>提交服务成果地点：采购人指定地点。</w:t>
            </w:r>
          </w:p>
        </w:tc>
      </w:tr>
      <w:tr w14:paraId="3F8EA9E7">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D3E0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报价要求</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54FE8C">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1、服务费用实行总包制，投标报价应包含但不限于：</w:t>
            </w:r>
            <w:r>
              <w:rPr>
                <w:rFonts w:hint="eastAsia"/>
                <w:color w:val="auto"/>
                <w:highlight w:val="none"/>
              </w:rPr>
              <w:t>拍摄制作</w:t>
            </w:r>
            <w:r>
              <w:rPr>
                <w:rFonts w:hint="eastAsia"/>
                <w:color w:val="auto"/>
                <w:highlight w:val="none"/>
                <w:lang w:val="en-US" w:eastAsia="zh-CN"/>
              </w:rPr>
              <w:t>服务费、人员薪酬及福利、完成本项目所需的一切设备及工具、南宁市内交通费、通讯费、餐费以及其他管理费用、税费、奖金、企业利润等。供应商报价时应充分考虑各项投标成本、税金等与本项目相关的一切费用，以及市场价格变动等风险。项目实施过程中，采购人不再支付其他任何费用。</w:t>
            </w:r>
          </w:p>
          <w:p w14:paraId="051B0626">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2.有效的供应商的报价≤本项目的最高控制价。</w:t>
            </w:r>
          </w:p>
        </w:tc>
      </w:tr>
      <w:tr w14:paraId="045EDBB2">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A47DA1">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付款方式</w:t>
            </w:r>
          </w:p>
        </w:tc>
        <w:tc>
          <w:tcPr>
            <w:tcW w:w="600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2A514A">
            <w:pPr>
              <w:numPr>
                <w:ilvl w:val="0"/>
                <w:numId w:val="3"/>
              </w:numPr>
              <w:shd w:val="clear" w:color="auto" w:fill="auto"/>
              <w:spacing w:line="240" w:lineRule="auto"/>
              <w:jc w:val="left"/>
              <w:rPr>
                <w:rFonts w:hint="default"/>
                <w:lang w:val="en-US" w:eastAsia="zh-CN"/>
              </w:rPr>
            </w:pPr>
            <w:r>
              <w:rPr>
                <w:rFonts w:hint="eastAsia"/>
                <w:color w:val="auto"/>
                <w:highlight w:val="none"/>
              </w:rPr>
              <w:t>付款方式：本项目无预付款，</w:t>
            </w:r>
            <w:r>
              <w:rPr>
                <w:rFonts w:hint="eastAsia"/>
                <w:color w:val="auto"/>
                <w:highlight w:val="none"/>
                <w:lang w:val="en-US" w:eastAsia="zh-CN"/>
              </w:rPr>
              <w:t>合同期内服务</w:t>
            </w:r>
            <w:r>
              <w:rPr>
                <w:rFonts w:hint="eastAsia"/>
                <w:color w:val="auto"/>
                <w:highlight w:val="none"/>
              </w:rPr>
              <w:t>费用</w:t>
            </w:r>
            <w:r>
              <w:rPr>
                <w:rFonts w:hint="eastAsia"/>
                <w:color w:val="auto"/>
                <w:highlight w:val="none"/>
                <w:lang w:val="en-US" w:eastAsia="zh-CN"/>
              </w:rPr>
              <w:t>按课程</w:t>
            </w:r>
            <w:r>
              <w:rPr>
                <w:rFonts w:hint="eastAsia"/>
                <w:color w:val="auto"/>
                <w:highlight w:val="none"/>
              </w:rPr>
              <w:t>结算</w:t>
            </w:r>
            <w:r>
              <w:rPr>
                <w:rFonts w:hint="eastAsia"/>
                <w:color w:val="auto"/>
                <w:highlight w:val="none"/>
                <w:lang w:eastAsia="zh-CN"/>
              </w:rPr>
              <w:t>。</w:t>
            </w:r>
            <w:r>
              <w:rPr>
                <w:rFonts w:hint="eastAsia"/>
                <w:color w:val="auto"/>
                <w:highlight w:val="none"/>
                <w:lang w:val="en-US" w:eastAsia="zh-CN"/>
              </w:rPr>
              <w:t>单个或多个课程经采购人验收合格后，中标人</w:t>
            </w:r>
            <w:r>
              <w:rPr>
                <w:rFonts w:hint="default"/>
                <w:highlight w:val="none"/>
                <w:lang w:val="en-US" w:eastAsia="zh-CN"/>
              </w:rPr>
              <w:t>凭双方核对确认的工作量，依照合同所列的价格计算服务费，并将对账清单</w:t>
            </w:r>
            <w:r>
              <w:rPr>
                <w:rFonts w:hint="eastAsia"/>
                <w:highlight w:val="none"/>
                <w:lang w:val="en-US" w:eastAsia="zh-CN"/>
              </w:rPr>
              <w:t>及付款材料</w:t>
            </w:r>
            <w:r>
              <w:rPr>
                <w:rFonts w:hint="default"/>
                <w:highlight w:val="none"/>
                <w:lang w:val="en-US" w:eastAsia="zh-CN"/>
              </w:rPr>
              <w:t>交给采购人审核，</w:t>
            </w:r>
            <w:r>
              <w:rPr>
                <w:rFonts w:hint="eastAsia"/>
                <w:highlight w:val="none"/>
                <w:lang w:val="en-US" w:eastAsia="zh-CN"/>
              </w:rPr>
              <w:t>采购人审核无误后据实支付。</w:t>
            </w:r>
          </w:p>
          <w:p w14:paraId="64EB3D07">
            <w:pPr>
              <w:pStyle w:val="4"/>
              <w:numPr>
                <w:ilvl w:val="0"/>
                <w:numId w:val="3"/>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服务期限内实际采购金额按采购人实际使用量据实结算，但累计结算金额不得超出合同预算金额。</w:t>
            </w:r>
          </w:p>
          <w:p w14:paraId="33967C2D">
            <w:pPr>
              <w:pStyle w:val="4"/>
              <w:numPr>
                <w:ilvl w:val="0"/>
                <w:numId w:val="3"/>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发票要求：付款前供应商必须提供真实、有效、合法的正式发票，如提供假发票的，供应商除须向采购人补开合法发票外，并须赔偿采购人发票票面金额一倍的违约金，由此产生的一切损失均由供应商承担。</w:t>
            </w:r>
          </w:p>
          <w:p w14:paraId="55AEB602">
            <w:pPr>
              <w:pStyle w:val="4"/>
              <w:numPr>
                <w:ilvl w:val="0"/>
                <w:numId w:val="0"/>
              </w:numPr>
              <w:spacing w:line="240" w:lineRule="auto"/>
              <w:rPr>
                <w:rFonts w:hint="default"/>
                <w:lang w:val="en-US" w:eastAsia="zh-CN"/>
              </w:rPr>
            </w:pPr>
            <w:r>
              <w:rPr>
                <w:rFonts w:hint="eastAsia" w:cstheme="minorBidi"/>
                <w:color w:val="auto"/>
                <w:kern w:val="2"/>
                <w:sz w:val="21"/>
                <w:szCs w:val="24"/>
                <w:highlight w:val="none"/>
                <w:lang w:val="en-US" w:eastAsia="zh-CN" w:bidi="ar-SA"/>
              </w:rPr>
              <w:t>4</w:t>
            </w:r>
            <w:r>
              <w:rPr>
                <w:rFonts w:hint="eastAsia" w:asciiTheme="minorHAnsi" w:hAnsiTheme="minorHAnsi" w:eastAsiaTheme="minorEastAsia" w:cstheme="minorBidi"/>
                <w:color w:val="auto"/>
                <w:kern w:val="2"/>
                <w:sz w:val="21"/>
                <w:szCs w:val="24"/>
                <w:highlight w:val="none"/>
                <w:lang w:val="en-US" w:eastAsia="zh-CN" w:bidi="ar-SA"/>
              </w:rPr>
              <w:t>、</w:t>
            </w:r>
            <w:r>
              <w:rPr>
                <w:rFonts w:hint="default" w:asciiTheme="minorHAnsi" w:hAnsiTheme="minorHAnsi" w:eastAsiaTheme="minorEastAsia" w:cstheme="minorBidi"/>
                <w:color w:val="auto"/>
                <w:kern w:val="2"/>
                <w:sz w:val="21"/>
                <w:szCs w:val="24"/>
                <w:highlight w:val="none"/>
                <w:lang w:val="en-US" w:eastAsia="zh-CN" w:bidi="ar-SA"/>
              </w:rPr>
              <w:t>每次付款前采购人对</w:t>
            </w:r>
            <w:r>
              <w:rPr>
                <w:rFonts w:hint="eastAsia" w:asciiTheme="minorHAnsi" w:hAnsiTheme="minorHAnsi" w:eastAsiaTheme="minorEastAsia" w:cstheme="minorBidi"/>
                <w:color w:val="auto"/>
                <w:kern w:val="2"/>
                <w:sz w:val="21"/>
                <w:szCs w:val="24"/>
                <w:highlight w:val="none"/>
                <w:lang w:val="en-US" w:eastAsia="zh-CN" w:bidi="ar-SA"/>
              </w:rPr>
              <w:t>中标人</w:t>
            </w:r>
            <w:r>
              <w:rPr>
                <w:rFonts w:hint="default" w:asciiTheme="minorHAnsi" w:hAnsiTheme="minorHAnsi" w:eastAsiaTheme="minorEastAsia" w:cstheme="minorBidi"/>
                <w:color w:val="auto"/>
                <w:kern w:val="2"/>
                <w:sz w:val="21"/>
                <w:szCs w:val="24"/>
                <w:highlight w:val="none"/>
                <w:lang w:val="en-US" w:eastAsia="zh-CN" w:bidi="ar-SA"/>
              </w:rPr>
              <w:t>进行考核（考核表详见附件），考核结果分为：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r>
      <w:tr w14:paraId="6EE3FFCA">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AC4C5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rPr>
              <w:t>验收标准、规范</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66ADF0">
            <w:pPr>
              <w:shd w:val="clear" w:color="auto" w:fill="auto"/>
              <w:spacing w:line="240" w:lineRule="auto"/>
              <w:jc w:val="left"/>
              <w:rPr>
                <w:rFonts w:hint="eastAsia"/>
                <w:color w:val="auto"/>
                <w:highlight w:val="none"/>
              </w:rPr>
            </w:pPr>
            <w:r>
              <w:rPr>
                <w:rFonts w:hint="eastAsia"/>
                <w:color w:val="auto"/>
                <w:highlight w:val="none"/>
              </w:rPr>
              <w:t>1、供应商需承担项目验收时发生的一切费用。</w:t>
            </w:r>
          </w:p>
          <w:p w14:paraId="22A033D3">
            <w:pPr>
              <w:shd w:val="clear" w:color="auto" w:fill="auto"/>
              <w:spacing w:line="240" w:lineRule="auto"/>
              <w:jc w:val="left"/>
              <w:rPr>
                <w:rFonts w:hint="eastAsia"/>
                <w:color w:val="auto"/>
                <w:highlight w:val="none"/>
              </w:rPr>
            </w:pPr>
            <w:r>
              <w:rPr>
                <w:rFonts w:hint="eastAsia"/>
                <w:color w:val="auto"/>
                <w:highlight w:val="none"/>
              </w:rPr>
              <w:t>2、采购单位将依据合同、采购文件上的技术要求和国家有关标准对成交供应商完成的项目进行验收，验收不合格的，采购单位有权不予签收；在本项目验收时，成交供应商如提供不符合采购文件、响应文件和采购合同规定的服务，采购单位有权拒绝接受，由此产生的一切损失均由成交供应商自行承担。</w:t>
            </w:r>
          </w:p>
          <w:p w14:paraId="58C7DA89">
            <w:pPr>
              <w:shd w:val="clear" w:color="auto" w:fill="auto"/>
              <w:spacing w:line="240" w:lineRule="auto"/>
              <w:jc w:val="left"/>
              <w:rPr>
                <w:rFonts w:hint="eastAsia"/>
                <w:color w:val="auto"/>
                <w:highlight w:val="none"/>
              </w:rPr>
            </w:pPr>
            <w:r>
              <w:rPr>
                <w:rFonts w:hint="eastAsia"/>
                <w:color w:val="auto"/>
                <w:highlight w:val="none"/>
              </w:rPr>
              <w:t>3、供应商应于验收前向采购单位提供一切有关技术文件、资料和相关记录等验收材料。经采购人确认项目的实施总体功能、服务符合采购单位认可的服务方案及合同规定的，予以验收，并作出验收结果报告。采购人及成交供应商双方签署项目终验验收证书。</w:t>
            </w:r>
          </w:p>
          <w:p w14:paraId="47C686F5">
            <w:pPr>
              <w:shd w:val="clear" w:color="auto" w:fill="auto"/>
              <w:spacing w:line="240" w:lineRule="auto"/>
              <w:jc w:val="left"/>
              <w:rPr>
                <w:rFonts w:hint="eastAsia"/>
                <w:color w:val="auto"/>
                <w:highlight w:val="none"/>
              </w:rPr>
            </w:pPr>
            <w:r>
              <w:rPr>
                <w:rFonts w:hint="eastAsia"/>
                <w:color w:val="auto"/>
                <w:highlight w:val="none"/>
              </w:rPr>
              <w:t>4、验收标准</w:t>
            </w:r>
          </w:p>
          <w:p w14:paraId="606C29AF">
            <w:pPr>
              <w:shd w:val="clear" w:color="auto" w:fill="auto"/>
              <w:spacing w:line="240" w:lineRule="auto"/>
              <w:jc w:val="left"/>
              <w:rPr>
                <w:rFonts w:hint="eastAsia"/>
                <w:color w:val="auto"/>
                <w:highlight w:val="none"/>
              </w:rPr>
            </w:pPr>
            <w:r>
              <w:rPr>
                <w:rFonts w:hint="eastAsia"/>
                <w:color w:val="auto"/>
                <w:highlight w:val="none"/>
              </w:rPr>
              <w:t>（1）项目采购文件及供应商响应文件中的“技术需求偏离表”，逐条验收；</w:t>
            </w:r>
          </w:p>
          <w:p w14:paraId="255516A8">
            <w:pPr>
              <w:shd w:val="clear" w:color="auto" w:fill="auto"/>
              <w:spacing w:line="240" w:lineRule="auto"/>
              <w:jc w:val="left"/>
              <w:rPr>
                <w:rFonts w:hint="eastAsia"/>
                <w:color w:val="auto"/>
                <w:highlight w:val="none"/>
              </w:rPr>
            </w:pPr>
            <w:r>
              <w:rPr>
                <w:rFonts w:hint="eastAsia"/>
                <w:color w:val="auto"/>
                <w:highlight w:val="none"/>
              </w:rPr>
              <w:t>（2）项目采购文件及投标人响应文件中的“商务条款偏离表”，逐条验收；</w:t>
            </w:r>
          </w:p>
          <w:p w14:paraId="3FE43D37">
            <w:pPr>
              <w:shd w:val="clear" w:color="auto" w:fill="auto"/>
              <w:spacing w:line="240" w:lineRule="auto"/>
              <w:jc w:val="left"/>
              <w:rPr>
                <w:rFonts w:hint="eastAsia"/>
                <w:color w:val="auto"/>
                <w:highlight w:val="none"/>
              </w:rPr>
            </w:pPr>
            <w:r>
              <w:rPr>
                <w:rFonts w:hint="eastAsia"/>
                <w:color w:val="auto"/>
                <w:highlight w:val="none"/>
              </w:rPr>
              <w:t>（3）供应商响应文件中其他技术、服务、商务性的说明、承诺事项，逐条验收。</w:t>
            </w:r>
          </w:p>
          <w:p w14:paraId="7525CB0E">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5、其他未尽事宜严格按照《关于印发广西壮族自治区政府采购项目履约验收管理办法的通知》[桂财采〔2015〕22号]以及《财政部关于进一步加强政府采购需求和履约验收管理的指导意见》[财库〔2016〕205号]规定执行。</w:t>
            </w:r>
          </w:p>
        </w:tc>
      </w:tr>
      <w:tr w14:paraId="5109D6CA">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4D411">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服务质量要求</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6AA90B">
            <w:pPr>
              <w:numPr>
                <w:ilvl w:val="0"/>
                <w:numId w:val="4"/>
              </w:numPr>
              <w:shd w:val="clear" w:color="auto" w:fill="auto"/>
              <w:spacing w:line="240" w:lineRule="auto"/>
              <w:jc w:val="left"/>
              <w:rPr>
                <w:rFonts w:hint="eastAsia"/>
                <w:color w:val="auto"/>
                <w:highlight w:val="none"/>
              </w:rPr>
            </w:pPr>
            <w:r>
              <w:rPr>
                <w:rFonts w:hint="eastAsia"/>
                <w:color w:val="auto"/>
                <w:highlight w:val="none"/>
              </w:rPr>
              <w:t>供应商成交并签订合同后，项目实施前根据实际情况制定完善具体的实施方案，对项目各阶段在时间节点、进度控制、组织管理、质量要求等方面提出明确具体的安排，经采购人同意后组织实施。</w:t>
            </w:r>
            <w:r>
              <w:rPr>
                <w:rFonts w:ascii="Arial" w:hAnsi="Arial" w:cs="Arial"/>
                <w:szCs w:val="21"/>
              </w:rPr>
              <w:t>所有的视频拍摄、制作均按采购人要求进行</w:t>
            </w:r>
            <w:r>
              <w:rPr>
                <w:rFonts w:hint="eastAsia" w:ascii="Arial" w:hAnsi="Arial" w:cs="Arial"/>
                <w:szCs w:val="21"/>
                <w:lang w:eastAsia="zh-CN"/>
              </w:rPr>
              <w:t>，并按采购人意见修改直至满意</w:t>
            </w:r>
            <w:r>
              <w:rPr>
                <w:rFonts w:ascii="Arial" w:hAnsi="Arial" w:cs="Arial"/>
                <w:szCs w:val="21"/>
              </w:rPr>
              <w:t>。</w:t>
            </w:r>
          </w:p>
          <w:p w14:paraId="0B814DDE">
            <w:pPr>
              <w:spacing w:line="300" w:lineRule="exact"/>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质量保证期：质量保证期 1 年（自服务验收合格之日起计）</w:t>
            </w:r>
            <w:r>
              <w:rPr>
                <w:rFonts w:ascii="Arial" w:hAnsi="Arial" w:cs="Arial"/>
                <w:szCs w:val="21"/>
              </w:rPr>
              <w:t>，质保期内免费修改完善。</w:t>
            </w:r>
          </w:p>
        </w:tc>
      </w:tr>
      <w:tr w14:paraId="71946512">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A471C">
            <w:pPr>
              <w:keepNext w:val="0"/>
              <w:keepLines w:val="0"/>
              <w:pageBreakBefore w:val="0"/>
              <w:kinsoku/>
              <w:wordWrap/>
              <w:overflowPunct/>
              <w:topLinePunct w:val="0"/>
              <w:autoSpaceDE/>
              <w:autoSpaceDN/>
              <w:bidi w:val="0"/>
              <w:adjustRightInd/>
              <w:spacing w:line="240" w:lineRule="auto"/>
              <w:jc w:val="center"/>
              <w:textAlignment w:val="auto"/>
              <w:rPr>
                <w:rFonts w:hint="eastAsia"/>
                <w:color w:val="auto"/>
                <w:highlight w:val="none"/>
              </w:rPr>
            </w:pPr>
            <w:r>
              <w:rPr>
                <w:rFonts w:hint="eastAsia"/>
                <w:color w:val="auto"/>
                <w:highlight w:val="none"/>
              </w:rPr>
              <w:t>售后服务要求</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924F59">
            <w:pPr>
              <w:spacing w:line="300" w:lineRule="exact"/>
              <w:jc w:val="left"/>
              <w:rPr>
                <w:rFonts w:ascii="Arial" w:hAnsi="Arial" w:cs="Arial"/>
                <w:szCs w:val="21"/>
              </w:rPr>
            </w:pPr>
            <w:r>
              <w:rPr>
                <w:rFonts w:ascii="Arial" w:hAnsi="Arial" w:cs="Arial"/>
                <w:szCs w:val="21"/>
              </w:rPr>
              <w:t>成交人在服务期内应当为采购人提供以下售后服务（服务中相关费用应包括在响应报价中，采购人不再另行支付）：</w:t>
            </w:r>
          </w:p>
          <w:p w14:paraId="6B0C409D">
            <w:pPr>
              <w:spacing w:line="300" w:lineRule="exact"/>
              <w:jc w:val="left"/>
              <w:rPr>
                <w:rFonts w:ascii="Arial" w:hAnsi="Arial" w:cs="Arial"/>
                <w:szCs w:val="21"/>
              </w:rPr>
            </w:pPr>
            <w:r>
              <w:rPr>
                <w:rFonts w:hint="eastAsia" w:ascii="Arial" w:hAnsi="Arial" w:cs="Arial"/>
                <w:szCs w:val="21"/>
                <w:lang w:val="en-US" w:eastAsia="zh-CN"/>
              </w:rPr>
              <w:t>1、</w:t>
            </w:r>
            <w:r>
              <w:rPr>
                <w:rFonts w:hint="eastAsia"/>
                <w:color w:val="auto"/>
                <w:highlight w:val="none"/>
              </w:rPr>
              <w:t>处理问题响应时间：供应商确保服务期间提供7×24小时的电话支持服务，通过电话、短信、即时通讯工具、电子邮件等及时解决</w:t>
            </w:r>
            <w:r>
              <w:rPr>
                <w:rFonts w:hint="eastAsia"/>
                <w:color w:val="auto"/>
                <w:highlight w:val="none"/>
                <w:lang w:val="en-US" w:eastAsia="zh-CN"/>
              </w:rPr>
              <w:t>服务过程</w:t>
            </w:r>
            <w:r>
              <w:rPr>
                <w:rFonts w:hint="eastAsia"/>
                <w:color w:val="auto"/>
                <w:highlight w:val="none"/>
              </w:rPr>
              <w:t>中各种问题，</w:t>
            </w:r>
            <w:r>
              <w:rPr>
                <w:rFonts w:hint="eastAsia"/>
                <w:color w:val="auto"/>
                <w:highlight w:val="none"/>
                <w:lang w:val="en-US" w:eastAsia="zh-CN"/>
              </w:rPr>
              <w:t>若电话咨询无法解决的</w:t>
            </w:r>
            <w:r>
              <w:rPr>
                <w:rFonts w:hint="eastAsia"/>
                <w:color w:val="auto"/>
                <w:highlight w:val="none"/>
              </w:rPr>
              <w:t>，</w:t>
            </w:r>
            <w:r>
              <w:rPr>
                <w:rFonts w:hint="eastAsia"/>
                <w:color w:val="auto"/>
                <w:highlight w:val="none"/>
                <w:lang w:val="en-US" w:eastAsia="zh-CN"/>
              </w:rPr>
              <w:t>中标人4</w:t>
            </w:r>
            <w:r>
              <w:rPr>
                <w:rFonts w:hint="eastAsia"/>
                <w:color w:val="auto"/>
                <w:highlight w:val="none"/>
              </w:rPr>
              <w:t>小时内到达指定地点解决</w:t>
            </w:r>
            <w:r>
              <w:rPr>
                <w:rFonts w:hint="eastAsia"/>
                <w:color w:val="auto"/>
                <w:highlight w:val="none"/>
                <w:lang w:eastAsia="zh-CN"/>
              </w:rPr>
              <w:t>（</w:t>
            </w:r>
            <w:r>
              <w:rPr>
                <w:rFonts w:hint="eastAsia"/>
                <w:color w:val="auto"/>
                <w:highlight w:val="none"/>
                <w:lang w:val="en-US" w:eastAsia="zh-CN"/>
              </w:rPr>
              <w:t>如需</w:t>
            </w:r>
            <w:r>
              <w:rPr>
                <w:rFonts w:hint="eastAsia"/>
                <w:color w:val="auto"/>
                <w:highlight w:val="none"/>
                <w:lang w:eastAsia="zh-CN"/>
              </w:rPr>
              <w:t>）</w:t>
            </w:r>
            <w:r>
              <w:rPr>
                <w:rFonts w:hint="eastAsia"/>
                <w:color w:val="auto"/>
                <w:highlight w:val="none"/>
              </w:rPr>
              <w:t>。</w:t>
            </w:r>
          </w:p>
          <w:p w14:paraId="32D0DF32">
            <w:pPr>
              <w:spacing w:line="300" w:lineRule="exact"/>
              <w:jc w:val="left"/>
              <w:rPr>
                <w:rFonts w:ascii="Arial" w:hAnsi="Arial" w:cs="Arial"/>
                <w:szCs w:val="21"/>
              </w:rPr>
            </w:pPr>
            <w:r>
              <w:rPr>
                <w:rFonts w:hint="eastAsia" w:ascii="Arial" w:hAnsi="Arial" w:cs="Arial"/>
                <w:szCs w:val="21"/>
                <w:lang w:val="en-US" w:eastAsia="zh-CN"/>
              </w:rPr>
              <w:t>2、</w:t>
            </w:r>
            <w:r>
              <w:rPr>
                <w:rFonts w:ascii="Arial" w:hAnsi="Arial" w:cs="Arial"/>
                <w:szCs w:val="21"/>
                <w:highlight w:val="none"/>
              </w:rPr>
              <w:t>为采购人教学团队提供3次全面培训</w:t>
            </w:r>
            <w:r>
              <w:rPr>
                <w:rFonts w:hint="eastAsia" w:ascii="Arial" w:hAnsi="Arial" w:cs="Arial"/>
                <w:szCs w:val="21"/>
                <w:lang w:val="en-US" w:eastAsia="zh-CN"/>
              </w:rPr>
              <w:t>，使采购人使用人员熟练掌握所培训内容，熟练掌握全部功能，培训的相关费用包括在响应报价中，采购人不再另行支付。</w:t>
            </w:r>
          </w:p>
          <w:p w14:paraId="040C4569">
            <w:pPr>
              <w:spacing w:line="300" w:lineRule="exact"/>
              <w:jc w:val="left"/>
              <w:rPr>
                <w:rFonts w:ascii="Arial" w:hAnsi="Arial" w:cs="Arial"/>
                <w:szCs w:val="21"/>
              </w:rPr>
            </w:pPr>
            <w:r>
              <w:rPr>
                <w:rFonts w:hint="eastAsia" w:ascii="Arial" w:hAnsi="Arial" w:cs="Arial"/>
                <w:szCs w:val="21"/>
                <w:lang w:val="en-US" w:eastAsia="zh-CN"/>
              </w:rPr>
              <w:t>3、中标人</w:t>
            </w:r>
            <w:r>
              <w:rPr>
                <w:rFonts w:ascii="Arial" w:hAnsi="Arial" w:cs="Arial"/>
                <w:szCs w:val="21"/>
              </w:rPr>
              <w:t>提供平台功能升级及维护。</w:t>
            </w:r>
          </w:p>
          <w:p w14:paraId="1EBF8F63">
            <w:pPr>
              <w:shd w:val="clear" w:color="auto" w:fill="auto"/>
              <w:spacing w:line="240" w:lineRule="auto"/>
              <w:jc w:val="left"/>
              <w:rPr>
                <w:rFonts w:hint="eastAsia"/>
                <w:color w:val="auto"/>
                <w:highlight w:val="none"/>
              </w:rPr>
            </w:pPr>
            <w:r>
              <w:rPr>
                <w:rFonts w:hint="eastAsia" w:ascii="Arial" w:hAnsi="Arial" w:cs="Arial"/>
                <w:szCs w:val="21"/>
                <w:lang w:val="en-US" w:eastAsia="zh-CN"/>
              </w:rPr>
              <w:t>4、</w:t>
            </w:r>
            <w:r>
              <w:rPr>
                <w:rFonts w:ascii="Arial" w:hAnsi="Arial" w:cs="Arial"/>
                <w:szCs w:val="21"/>
              </w:rPr>
              <w:t>供应商应制定详细的售后服务承诺。</w:t>
            </w:r>
          </w:p>
        </w:tc>
      </w:tr>
      <w:tr w14:paraId="12283A45">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F557A">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知识产权</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C88F59">
            <w:pPr>
              <w:shd w:val="clear" w:color="auto" w:fill="auto"/>
              <w:spacing w:line="240" w:lineRule="auto"/>
              <w:jc w:val="left"/>
              <w:rPr>
                <w:rFonts w:hint="eastAsia"/>
                <w:color w:val="auto"/>
                <w:highlight w:val="none"/>
              </w:rPr>
            </w:pPr>
            <w:r>
              <w:rPr>
                <w:rFonts w:hint="eastAsia"/>
                <w:color w:val="auto"/>
                <w:highlight w:val="none"/>
              </w:rPr>
              <w:t>1、采购人在中华人民共和国境内使用供应商提供的产品及服务时免受第三方提出的侵犯其专利权或其它知识产权的起诉。如果第三方提出侵权指控，</w:t>
            </w:r>
            <w:r>
              <w:rPr>
                <w:rFonts w:hint="eastAsia"/>
                <w:color w:val="auto"/>
                <w:highlight w:val="none"/>
                <w:lang w:val="en-US" w:eastAsia="zh-CN"/>
              </w:rPr>
              <w:t>中标人</w:t>
            </w:r>
            <w:r>
              <w:rPr>
                <w:rFonts w:hint="eastAsia"/>
                <w:color w:val="auto"/>
                <w:highlight w:val="none"/>
              </w:rPr>
              <w:t>应承担由此而引起的一切法律责任和费用。供应商在响应文件中提供承诺或证明材料。</w:t>
            </w:r>
          </w:p>
          <w:p w14:paraId="09DEC33D">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中标人</w:t>
            </w:r>
            <w:r>
              <w:rPr>
                <w:rFonts w:hint="eastAsia"/>
                <w:color w:val="auto"/>
                <w:highlight w:val="none"/>
              </w:rPr>
              <w:t>所交付的服务（技术）成果知识产权归采购人所有。</w:t>
            </w:r>
          </w:p>
        </w:tc>
      </w:tr>
      <w:tr w14:paraId="5D1ECF1E">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19113">
            <w:pPr>
              <w:keepNext w:val="0"/>
              <w:keepLines w:val="0"/>
              <w:pageBreakBefore w:val="0"/>
              <w:kinsoku/>
              <w:wordWrap/>
              <w:overflowPunct/>
              <w:topLinePunct w:val="0"/>
              <w:autoSpaceDE/>
              <w:autoSpaceDN/>
              <w:bidi w:val="0"/>
              <w:adjustRightInd/>
              <w:spacing w:line="240" w:lineRule="auto"/>
              <w:jc w:val="center"/>
              <w:textAlignment w:val="auto"/>
              <w:rPr>
                <w:rFonts w:hint="default"/>
                <w:color w:val="auto"/>
                <w:highlight w:val="none"/>
                <w:lang w:val="en-US" w:eastAsia="zh-CN"/>
              </w:rPr>
            </w:pPr>
            <w:r>
              <w:rPr>
                <w:rFonts w:hint="eastAsia"/>
                <w:color w:val="auto"/>
                <w:highlight w:val="none"/>
                <w:lang w:val="en-US" w:eastAsia="zh-CN"/>
              </w:rPr>
              <w:t>其他要求</w:t>
            </w:r>
          </w:p>
        </w:tc>
        <w:tc>
          <w:tcPr>
            <w:tcW w:w="60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E94E71">
            <w:pPr>
              <w:shd w:val="clear" w:color="auto" w:fill="auto"/>
              <w:spacing w:line="240" w:lineRule="auto"/>
              <w:jc w:val="left"/>
              <w:rPr>
                <w:rFonts w:hint="eastAsia" w:eastAsiaTheme="minorEastAsia"/>
                <w:color w:val="auto"/>
                <w:highlight w:val="none"/>
                <w:lang w:eastAsia="zh-CN"/>
              </w:rPr>
            </w:pPr>
            <w:r>
              <w:rPr>
                <w:rFonts w:hint="eastAsia"/>
                <w:color w:val="auto"/>
                <w:highlight w:val="none"/>
                <w:lang w:val="en-US" w:eastAsia="zh-CN"/>
              </w:rPr>
              <w:t>1、</w:t>
            </w:r>
            <w:r>
              <w:rPr>
                <w:rFonts w:hint="eastAsia"/>
                <w:color w:val="auto"/>
                <w:highlight w:val="none"/>
              </w:rPr>
              <w:t>保密说明及要求：</w:t>
            </w:r>
            <w:r>
              <w:rPr>
                <w:rFonts w:hint="eastAsia"/>
                <w:color w:val="auto"/>
                <w:highlight w:val="none"/>
                <w:lang w:val="en-US" w:eastAsia="zh-CN"/>
              </w:rPr>
              <w:t>中标人</w:t>
            </w:r>
            <w:r>
              <w:rPr>
                <w:rFonts w:hint="eastAsia"/>
                <w:color w:val="auto"/>
                <w:highlight w:val="none"/>
              </w:rPr>
              <w:t>应具备保密资质或签订保密协议，严格保守视频剧本、成品以及拍摄中知晓的秘密。未经许可，</w:t>
            </w:r>
            <w:r>
              <w:rPr>
                <w:rFonts w:hint="eastAsia"/>
                <w:color w:val="auto"/>
                <w:highlight w:val="none"/>
                <w:lang w:val="en-US" w:eastAsia="zh-CN"/>
              </w:rPr>
              <w:t>中标人</w:t>
            </w:r>
            <w:r>
              <w:rPr>
                <w:rFonts w:hint="eastAsia"/>
                <w:color w:val="auto"/>
                <w:highlight w:val="none"/>
              </w:rPr>
              <w:t>不得复制或转让第三方，不得用于其他商业用途</w:t>
            </w:r>
            <w:r>
              <w:rPr>
                <w:rFonts w:hint="eastAsia"/>
                <w:color w:val="auto"/>
                <w:highlight w:val="none"/>
                <w:lang w:eastAsia="zh-CN"/>
              </w:rPr>
              <w:t>。</w:t>
            </w:r>
          </w:p>
          <w:p w14:paraId="3BCEC87F">
            <w:pPr>
              <w:shd w:val="clear" w:color="auto" w:fill="auto"/>
              <w:spacing w:line="240" w:lineRule="auto"/>
              <w:jc w:val="left"/>
              <w:rPr>
                <w:rFonts w:hint="eastAsia"/>
                <w:color w:val="auto"/>
                <w:highlight w:val="none"/>
              </w:rPr>
            </w:pPr>
            <w:r>
              <w:rPr>
                <w:rFonts w:hint="eastAsia"/>
                <w:color w:val="auto"/>
                <w:highlight w:val="none"/>
                <w:lang w:val="en-US" w:eastAsia="zh-CN"/>
              </w:rPr>
              <w:t>2、中标人</w:t>
            </w:r>
            <w:r>
              <w:rPr>
                <w:rFonts w:hint="eastAsia"/>
                <w:color w:val="auto"/>
                <w:highlight w:val="none"/>
              </w:rPr>
              <w:t>需提供拟制的拍摄方案，包含主要人员及摄制所需的摄影机、灯光、道具等辅助设备</w:t>
            </w:r>
            <w:r>
              <w:rPr>
                <w:rFonts w:hint="eastAsia"/>
                <w:color w:val="auto"/>
                <w:highlight w:val="none"/>
                <w:lang w:eastAsia="zh-CN"/>
              </w:rPr>
              <w:t>，</w:t>
            </w:r>
            <w:r>
              <w:rPr>
                <w:rFonts w:hint="eastAsia"/>
                <w:color w:val="auto"/>
                <w:highlight w:val="none"/>
              </w:rPr>
              <w:t>费用均由</w:t>
            </w:r>
            <w:r>
              <w:rPr>
                <w:rFonts w:hint="eastAsia"/>
                <w:color w:val="auto"/>
                <w:highlight w:val="none"/>
                <w:lang w:val="en-US" w:eastAsia="zh-CN"/>
              </w:rPr>
              <w:t>中标人</w:t>
            </w:r>
            <w:r>
              <w:rPr>
                <w:rFonts w:hint="eastAsia"/>
                <w:color w:val="auto"/>
                <w:highlight w:val="none"/>
              </w:rPr>
              <w:t>负责。</w:t>
            </w:r>
          </w:p>
          <w:p w14:paraId="62ABD157">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rPr>
              <w:t>、供应商须具有专业影视制作能力。</w:t>
            </w:r>
          </w:p>
        </w:tc>
      </w:tr>
      <w:tr w14:paraId="538C1EAB">
        <w:tblPrEx>
          <w:tblCellMar>
            <w:top w:w="0" w:type="dxa"/>
            <w:left w:w="108" w:type="dxa"/>
            <w:bottom w:w="0" w:type="dxa"/>
            <w:right w:w="108" w:type="dxa"/>
          </w:tblCellMar>
        </w:tblPrEx>
        <w:trPr>
          <w:trHeight w:val="20" w:hRule="atLeast"/>
        </w:trPr>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68D2BE">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履约保证金</w:t>
            </w:r>
          </w:p>
        </w:tc>
        <w:tc>
          <w:tcPr>
            <w:tcW w:w="600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107A41">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履约保证金金额及递交方式：签订合同前，成交供应商按合同金额的2%向采购人支付履约保证金或银行、担保机构出具的同等额度的履约保函（参照《广西壮族自治区财政厅关于在政府采购活动中推广使用电子保函的通知》）要求，鼓励供应商采用电子保函的形式。采用电子保函的，供应商可通过 “广西政府采购金融服务平台”（https://jinrong.zcygov.cn/finance/gx）在线方式完成保函申请）。</w:t>
            </w:r>
          </w:p>
          <w:p w14:paraId="32B59465">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履约保证金退付方式、时间及条件：履约保证金在项目履约期满后，如无质量纠纷，经成交供应商申请，采购人完成退付手续后免息退回履约保证金（按合同约定被扣除的除外）。成交供应商若不能完全履行合同，履约保证金不返还。由成交供应商向采购人提供履约保证金退还材料（参照《广西壮族自治区政府采购项目合同验收书》（详见桂财采〔2015〕22号）），履约保证金收取单位在收到合格材料后15个工作日内办理退还手续（不计利息）。</w:t>
            </w:r>
          </w:p>
          <w:p w14:paraId="6A911DD4">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 xml:space="preserve">履约保证金指定账户： </w:t>
            </w:r>
          </w:p>
          <w:p w14:paraId="0299B87B">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开户名：广西医科大学第一附属医院</w:t>
            </w:r>
          </w:p>
          <w:p w14:paraId="444678C9">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账号：45001604560050501061</w:t>
            </w:r>
          </w:p>
          <w:p w14:paraId="43133E33">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开户行：中国建设银行股份有限公司南宁医科大支行</w:t>
            </w:r>
          </w:p>
        </w:tc>
      </w:tr>
    </w:tbl>
    <w:p w14:paraId="3DBC625A">
      <w:pPr>
        <w:rPr>
          <w:rFonts w:hint="eastAsia" w:ascii="宋体" w:hAnsi="宋体" w:eastAsia="宋体" w:cs="宋体"/>
          <w:b/>
          <w:bCs/>
          <w:i w:val="0"/>
          <w:iCs w:val="0"/>
          <w:color w:val="000000"/>
          <w:kern w:val="0"/>
          <w:sz w:val="21"/>
          <w:szCs w:val="21"/>
          <w:u w:val="none"/>
          <w:lang w:val="en-US" w:eastAsia="zh-CN" w:bidi="ar"/>
        </w:rPr>
      </w:pPr>
    </w:p>
    <w:p w14:paraId="4EA8418C">
      <w:pP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br w:type="page"/>
      </w:r>
    </w:p>
    <w:p w14:paraId="3512013F">
      <w:pPr>
        <w:pStyle w:val="4"/>
        <w:rPr>
          <w:rFonts w:hint="eastAsia"/>
          <w:lang w:val="en-US" w:eastAsia="zh-CN"/>
        </w:rPr>
      </w:pPr>
    </w:p>
    <w:p w14:paraId="35A1873E">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附件 ：标项三服务考核表</w:t>
      </w:r>
    </w:p>
    <w:tbl>
      <w:tblPr>
        <w:tblStyle w:val="8"/>
        <w:tblW w:w="5000" w:type="pct"/>
        <w:tblInd w:w="0" w:type="dxa"/>
        <w:tblLayout w:type="autofit"/>
        <w:tblCellMar>
          <w:top w:w="0" w:type="dxa"/>
          <w:left w:w="108" w:type="dxa"/>
          <w:bottom w:w="0" w:type="dxa"/>
          <w:right w:w="108" w:type="dxa"/>
        </w:tblCellMar>
      </w:tblPr>
      <w:tblGrid>
        <w:gridCol w:w="426"/>
        <w:gridCol w:w="708"/>
        <w:gridCol w:w="539"/>
        <w:gridCol w:w="1466"/>
        <w:gridCol w:w="3646"/>
        <w:gridCol w:w="7"/>
        <w:gridCol w:w="1091"/>
        <w:gridCol w:w="639"/>
      </w:tblGrid>
      <w:tr w14:paraId="3B844E94">
        <w:tblPrEx>
          <w:tblCellMar>
            <w:top w:w="0" w:type="dxa"/>
            <w:left w:w="108" w:type="dxa"/>
            <w:bottom w:w="0" w:type="dxa"/>
            <w:right w:w="108" w:type="dxa"/>
          </w:tblCellMar>
        </w:tblPrEx>
        <w:trPr>
          <w:trHeight w:val="20" w:hRule="atLeast"/>
        </w:trPr>
        <w:tc>
          <w:tcPr>
            <w:tcW w:w="5000" w:type="pct"/>
            <w:gridSpan w:val="8"/>
            <w:vAlign w:val="center"/>
          </w:tcPr>
          <w:p w14:paraId="02D59191">
            <w:pPr>
              <w:widowControl/>
              <w:adjustRightInd w:val="0"/>
              <w:snapToGrid w:val="0"/>
              <w:spacing w:after="200"/>
              <w:jc w:val="center"/>
              <w:rPr>
                <w:rFonts w:ascii="宋体" w:hAnsi="宋体" w:cs="宋体"/>
                <w:b/>
                <w:bCs/>
                <w:kern w:val="0"/>
                <w:sz w:val="44"/>
                <w:szCs w:val="44"/>
              </w:rPr>
            </w:pPr>
            <w:r>
              <w:rPr>
                <w:rFonts w:cs="仿宋" w:asciiTheme="minorEastAsia" w:hAnsiTheme="minorEastAsia"/>
                <w:kern w:val="0"/>
                <w:sz w:val="28"/>
                <w:szCs w:val="28"/>
              </w:rPr>
              <w:br w:type="page"/>
            </w:r>
            <w:r>
              <w:rPr>
                <w:rFonts w:hint="eastAsia" w:ascii="宋体" w:hAnsi="宋体" w:cs="宋体"/>
                <w:b/>
                <w:bCs/>
                <w:kern w:val="0"/>
                <w:sz w:val="28"/>
                <w:szCs w:val="28"/>
              </w:rPr>
              <w:t>服务考核表</w:t>
            </w:r>
          </w:p>
        </w:tc>
      </w:tr>
      <w:tr w14:paraId="38697371">
        <w:tblPrEx>
          <w:tblCellMar>
            <w:top w:w="0" w:type="dxa"/>
            <w:left w:w="108" w:type="dxa"/>
            <w:bottom w:w="0" w:type="dxa"/>
            <w:right w:w="108" w:type="dxa"/>
          </w:tblCellMar>
        </w:tblPrEx>
        <w:trPr>
          <w:trHeight w:val="20" w:hRule="atLeast"/>
        </w:trPr>
        <w:tc>
          <w:tcPr>
            <w:tcW w:w="1842" w:type="pct"/>
            <w:gridSpan w:val="4"/>
            <w:tcBorders>
              <w:top w:val="single" w:color="000000" w:sz="8" w:space="0"/>
              <w:left w:val="single" w:color="000000" w:sz="8" w:space="0"/>
              <w:bottom w:val="single" w:color="000000" w:sz="4" w:space="0"/>
              <w:right w:val="single" w:color="000000" w:sz="4" w:space="0"/>
            </w:tcBorders>
            <w:vAlign w:val="center"/>
          </w:tcPr>
          <w:p w14:paraId="79F7FEEB">
            <w:pPr>
              <w:widowControl/>
              <w:adjustRightInd w:val="0"/>
              <w:snapToGrid w:val="0"/>
              <w:spacing w:after="200"/>
              <w:jc w:val="left"/>
              <w:rPr>
                <w:rFonts w:hint="default" w:ascii="宋体" w:hAnsi="宋体" w:cs="宋体" w:eastAsiaTheme="minorEastAsia"/>
                <w:kern w:val="0"/>
                <w:szCs w:val="21"/>
                <w:lang w:val="en-US" w:eastAsia="zh-CN"/>
              </w:rPr>
            </w:pPr>
            <w:r>
              <w:rPr>
                <w:rFonts w:hint="eastAsia" w:ascii="宋体" w:hAnsi="宋体" w:cs="宋体"/>
                <w:kern w:val="0"/>
                <w:szCs w:val="21"/>
              </w:rPr>
              <w:t>项目名称：</w:t>
            </w:r>
          </w:p>
        </w:tc>
        <w:tc>
          <w:tcPr>
            <w:tcW w:w="2139" w:type="pct"/>
            <w:tcBorders>
              <w:top w:val="single" w:color="000000" w:sz="8" w:space="0"/>
              <w:left w:val="single" w:color="000000" w:sz="4" w:space="0"/>
              <w:bottom w:val="single" w:color="000000" w:sz="4" w:space="0"/>
              <w:right w:val="single" w:color="000000" w:sz="4" w:space="0"/>
            </w:tcBorders>
            <w:vAlign w:val="center"/>
          </w:tcPr>
          <w:p w14:paraId="2A4303F4">
            <w:pPr>
              <w:widowControl/>
              <w:adjustRightInd w:val="0"/>
              <w:snapToGrid w:val="0"/>
              <w:spacing w:after="200"/>
              <w:jc w:val="left"/>
              <w:rPr>
                <w:rFonts w:ascii="宋体" w:hAnsi="宋体" w:cs="宋体"/>
                <w:kern w:val="0"/>
                <w:szCs w:val="21"/>
              </w:rPr>
            </w:pPr>
            <w:r>
              <w:rPr>
                <w:rFonts w:hint="eastAsia" w:ascii="宋体" w:hAnsi="宋体" w:cs="宋体"/>
                <w:kern w:val="0"/>
                <w:szCs w:val="21"/>
              </w:rPr>
              <w:t>供应商名称：</w:t>
            </w:r>
          </w:p>
        </w:tc>
        <w:tc>
          <w:tcPr>
            <w:tcW w:w="1018" w:type="pct"/>
            <w:gridSpan w:val="3"/>
            <w:tcBorders>
              <w:top w:val="single" w:color="000000" w:sz="8" w:space="0"/>
              <w:left w:val="single" w:color="000000" w:sz="4" w:space="0"/>
              <w:bottom w:val="single" w:color="000000" w:sz="4" w:space="0"/>
              <w:right w:val="single" w:color="000000" w:sz="4" w:space="0"/>
            </w:tcBorders>
            <w:vAlign w:val="center"/>
          </w:tcPr>
          <w:p w14:paraId="63176C97">
            <w:pPr>
              <w:widowControl/>
              <w:adjustRightInd w:val="0"/>
              <w:snapToGrid w:val="0"/>
              <w:spacing w:after="200"/>
              <w:jc w:val="left"/>
              <w:rPr>
                <w:rFonts w:ascii="宋体" w:hAnsi="宋体" w:cs="宋体"/>
                <w:kern w:val="0"/>
                <w:szCs w:val="21"/>
              </w:rPr>
            </w:pPr>
            <w:r>
              <w:rPr>
                <w:rFonts w:hint="eastAsia" w:ascii="宋体" w:hAnsi="宋体" w:cs="宋体"/>
                <w:kern w:val="0"/>
                <w:szCs w:val="21"/>
              </w:rPr>
              <w:t>评价日期：</w:t>
            </w:r>
          </w:p>
        </w:tc>
      </w:tr>
      <w:tr w14:paraId="388842F8">
        <w:tblPrEx>
          <w:tblCellMar>
            <w:top w:w="0" w:type="dxa"/>
            <w:left w:w="108" w:type="dxa"/>
            <w:bottom w:w="0" w:type="dxa"/>
            <w:right w:w="108" w:type="dxa"/>
          </w:tblCellMar>
        </w:tblPrEx>
        <w:trPr>
          <w:trHeight w:val="20" w:hRule="atLeast"/>
        </w:trPr>
        <w:tc>
          <w:tcPr>
            <w:tcW w:w="24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76B58A">
            <w:pPr>
              <w:widowControl/>
              <w:adjustRightInd w:val="0"/>
              <w:snapToGrid w:val="0"/>
              <w:spacing w:after="200"/>
              <w:jc w:val="center"/>
              <w:rPr>
                <w:rFonts w:ascii="宋体" w:hAnsi="宋体" w:cs="宋体"/>
                <w:kern w:val="0"/>
                <w:szCs w:val="21"/>
              </w:rPr>
            </w:pPr>
            <w:r>
              <w:rPr>
                <w:rFonts w:hint="eastAsia" w:ascii="宋体" w:hAnsi="宋体" w:cs="宋体"/>
                <w:kern w:val="0"/>
                <w:szCs w:val="21"/>
              </w:rPr>
              <w:t>序号</w:t>
            </w:r>
          </w:p>
        </w:tc>
        <w:tc>
          <w:tcPr>
            <w:tcW w:w="41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2D22D4">
            <w:pPr>
              <w:widowControl/>
              <w:adjustRightInd w:val="0"/>
              <w:snapToGrid w:val="0"/>
              <w:spacing w:after="200"/>
              <w:jc w:val="center"/>
              <w:rPr>
                <w:rFonts w:ascii="宋体" w:hAnsi="宋体" w:cs="宋体"/>
                <w:kern w:val="0"/>
                <w:szCs w:val="21"/>
              </w:rPr>
            </w:pPr>
            <w:r>
              <w:rPr>
                <w:rFonts w:hint="eastAsia" w:ascii="宋体" w:hAnsi="宋体" w:cs="宋体"/>
                <w:kern w:val="0"/>
                <w:szCs w:val="21"/>
              </w:rPr>
              <w:t>评价项</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FD282">
            <w:pPr>
              <w:widowControl/>
              <w:adjustRightInd w:val="0"/>
              <w:snapToGrid w:val="0"/>
              <w:spacing w:after="200"/>
              <w:jc w:val="center"/>
              <w:rPr>
                <w:rFonts w:ascii="宋体" w:hAnsi="宋体" w:cs="宋体"/>
                <w:kern w:val="0"/>
                <w:szCs w:val="21"/>
              </w:rPr>
            </w:pPr>
            <w:r>
              <w:rPr>
                <w:rFonts w:hint="eastAsia" w:ascii="宋体" w:hAnsi="宋体" w:cs="宋体"/>
                <w:kern w:val="0"/>
                <w:szCs w:val="21"/>
              </w:rPr>
              <w:t>分值</w:t>
            </w:r>
          </w:p>
        </w:tc>
        <w:tc>
          <w:tcPr>
            <w:tcW w:w="8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0444D5">
            <w:pPr>
              <w:widowControl/>
              <w:adjustRightInd w:val="0"/>
              <w:snapToGrid w:val="0"/>
              <w:spacing w:after="200"/>
              <w:jc w:val="center"/>
              <w:rPr>
                <w:rFonts w:ascii="宋体" w:hAnsi="宋体" w:cs="宋体"/>
                <w:kern w:val="0"/>
                <w:szCs w:val="21"/>
              </w:rPr>
            </w:pPr>
            <w:r>
              <w:rPr>
                <w:rFonts w:hint="eastAsia" w:ascii="宋体" w:hAnsi="宋体" w:cs="宋体"/>
                <w:kern w:val="0"/>
                <w:szCs w:val="21"/>
              </w:rPr>
              <w:t>指标</w:t>
            </w:r>
          </w:p>
        </w:tc>
        <w:tc>
          <w:tcPr>
            <w:tcW w:w="214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7AD4D8">
            <w:pPr>
              <w:widowControl/>
              <w:adjustRightInd w:val="0"/>
              <w:snapToGrid w:val="0"/>
              <w:spacing w:after="200"/>
              <w:jc w:val="center"/>
              <w:rPr>
                <w:rFonts w:ascii="宋体" w:hAnsi="宋体" w:cs="宋体"/>
                <w:kern w:val="0"/>
                <w:szCs w:val="21"/>
              </w:rPr>
            </w:pPr>
            <w:r>
              <w:rPr>
                <w:rFonts w:hint="eastAsia" w:ascii="宋体" w:hAnsi="宋体" w:cs="宋体"/>
                <w:kern w:val="0"/>
                <w:szCs w:val="21"/>
              </w:rPr>
              <w:t>评分标准</w:t>
            </w:r>
          </w:p>
        </w:tc>
        <w:tc>
          <w:tcPr>
            <w:tcW w:w="64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82AAB0">
            <w:pPr>
              <w:widowControl/>
              <w:adjustRightInd w:val="0"/>
              <w:snapToGrid w:val="0"/>
              <w:spacing w:after="200"/>
              <w:jc w:val="center"/>
              <w:rPr>
                <w:rFonts w:ascii="宋体" w:hAnsi="宋体" w:cs="宋体"/>
                <w:kern w:val="0"/>
                <w:szCs w:val="21"/>
              </w:rPr>
            </w:pPr>
            <w:r>
              <w:rPr>
                <w:rFonts w:hint="eastAsia" w:ascii="宋体" w:hAnsi="宋体" w:cs="宋体"/>
                <w:kern w:val="0"/>
                <w:szCs w:val="21"/>
              </w:rPr>
              <w:t>得分</w:t>
            </w:r>
          </w:p>
        </w:tc>
        <w:tc>
          <w:tcPr>
            <w:tcW w:w="3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9AA09C">
            <w:pPr>
              <w:widowControl/>
              <w:adjustRightInd w:val="0"/>
              <w:snapToGrid w:val="0"/>
              <w:spacing w:after="200"/>
              <w:jc w:val="center"/>
              <w:rPr>
                <w:rFonts w:ascii="宋体" w:hAnsi="宋体" w:cs="宋体"/>
                <w:kern w:val="0"/>
                <w:szCs w:val="21"/>
              </w:rPr>
            </w:pPr>
            <w:r>
              <w:rPr>
                <w:rFonts w:hint="eastAsia" w:ascii="宋体" w:hAnsi="宋体" w:cs="宋体"/>
                <w:kern w:val="0"/>
                <w:szCs w:val="21"/>
              </w:rPr>
              <w:t>备注</w:t>
            </w:r>
          </w:p>
        </w:tc>
      </w:tr>
      <w:tr w14:paraId="1BED4FA7">
        <w:tblPrEx>
          <w:tblCellMar>
            <w:top w:w="0" w:type="dxa"/>
            <w:left w:w="108" w:type="dxa"/>
            <w:bottom w:w="0" w:type="dxa"/>
            <w:right w:w="108" w:type="dxa"/>
          </w:tblCellMar>
        </w:tblPrEx>
        <w:trPr>
          <w:trHeight w:val="20" w:hRule="atLeast"/>
        </w:trPr>
        <w:tc>
          <w:tcPr>
            <w:tcW w:w="249" w:type="pct"/>
            <w:tcBorders>
              <w:top w:val="single" w:color="000000" w:sz="4" w:space="0"/>
              <w:left w:val="single" w:color="000000" w:sz="8" w:space="0"/>
              <w:bottom w:val="nil"/>
              <w:right w:val="single" w:color="000000" w:sz="4" w:space="0"/>
            </w:tcBorders>
            <w:vAlign w:val="center"/>
          </w:tcPr>
          <w:p w14:paraId="2F923DDF">
            <w:pPr>
              <w:widowControl/>
              <w:adjustRightInd w:val="0"/>
              <w:snapToGrid w:val="0"/>
              <w:spacing w:after="200"/>
              <w:jc w:val="center"/>
              <w:rPr>
                <w:rFonts w:ascii="宋体" w:hAnsi="宋体" w:cs="宋体"/>
                <w:kern w:val="0"/>
                <w:szCs w:val="21"/>
              </w:rPr>
            </w:pPr>
            <w:r>
              <w:rPr>
                <w:rFonts w:hint="eastAsia" w:ascii="宋体" w:hAnsi="宋体" w:cs="宋体"/>
                <w:kern w:val="0"/>
                <w:szCs w:val="21"/>
              </w:rPr>
              <w:t>1</w:t>
            </w:r>
          </w:p>
        </w:tc>
        <w:tc>
          <w:tcPr>
            <w:tcW w:w="416" w:type="pct"/>
            <w:tcBorders>
              <w:top w:val="single" w:color="000000" w:sz="4" w:space="0"/>
              <w:left w:val="single" w:color="000000" w:sz="4" w:space="0"/>
              <w:bottom w:val="nil"/>
              <w:right w:val="single" w:color="000000" w:sz="4" w:space="0"/>
            </w:tcBorders>
            <w:vAlign w:val="center"/>
          </w:tcPr>
          <w:p w14:paraId="10D349C3">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服务内容提供</w:t>
            </w:r>
          </w:p>
        </w:tc>
        <w:tc>
          <w:tcPr>
            <w:tcW w:w="317" w:type="pct"/>
            <w:tcBorders>
              <w:top w:val="single" w:color="000000" w:sz="4" w:space="0"/>
              <w:left w:val="single" w:color="000000" w:sz="4" w:space="0"/>
              <w:bottom w:val="nil"/>
              <w:right w:val="single" w:color="000000" w:sz="4" w:space="0"/>
            </w:tcBorders>
            <w:vAlign w:val="center"/>
          </w:tcPr>
          <w:p w14:paraId="3F7D63F1">
            <w:pPr>
              <w:widowControl/>
              <w:adjustRightInd w:val="0"/>
              <w:snapToGrid w:val="0"/>
              <w:spacing w:after="200"/>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25</w:t>
            </w:r>
          </w:p>
        </w:tc>
        <w:tc>
          <w:tcPr>
            <w:tcW w:w="858" w:type="pct"/>
            <w:tcBorders>
              <w:top w:val="single" w:color="000000" w:sz="4" w:space="0"/>
              <w:left w:val="single" w:color="000000" w:sz="4" w:space="0"/>
              <w:bottom w:val="single" w:color="000000" w:sz="4" w:space="0"/>
              <w:right w:val="single" w:color="000000" w:sz="4" w:space="0"/>
            </w:tcBorders>
            <w:vAlign w:val="center"/>
          </w:tcPr>
          <w:p w14:paraId="5B5B1956">
            <w:pPr>
              <w:widowControl/>
              <w:adjustRightInd w:val="0"/>
              <w:snapToGrid w:val="0"/>
              <w:spacing w:after="200"/>
              <w:jc w:val="left"/>
              <w:rPr>
                <w:rFonts w:ascii="宋体" w:hAnsi="宋体" w:cs="宋体"/>
                <w:kern w:val="0"/>
                <w:szCs w:val="21"/>
              </w:rPr>
            </w:pPr>
            <w:r>
              <w:rPr>
                <w:rFonts w:hint="eastAsia" w:ascii="宋体" w:hAnsi="宋体" w:cs="宋体"/>
                <w:kern w:val="0"/>
                <w:szCs w:val="21"/>
              </w:rPr>
              <w:t>是否按时提供</w:t>
            </w:r>
          </w:p>
        </w:tc>
        <w:tc>
          <w:tcPr>
            <w:tcW w:w="2143" w:type="pct"/>
            <w:gridSpan w:val="2"/>
            <w:tcBorders>
              <w:top w:val="single" w:color="000000" w:sz="4" w:space="0"/>
              <w:left w:val="single" w:color="000000" w:sz="4" w:space="0"/>
              <w:bottom w:val="single" w:color="000000" w:sz="4" w:space="0"/>
              <w:right w:val="single" w:color="000000" w:sz="4" w:space="0"/>
            </w:tcBorders>
            <w:vAlign w:val="center"/>
          </w:tcPr>
          <w:p w14:paraId="6B4CA755">
            <w:pPr>
              <w:widowControl/>
              <w:adjustRightInd w:val="0"/>
              <w:snapToGrid w:val="0"/>
              <w:spacing w:after="200"/>
              <w:jc w:val="left"/>
              <w:rPr>
                <w:rFonts w:ascii="宋体" w:hAnsi="宋体" w:cs="宋体"/>
                <w:kern w:val="0"/>
                <w:szCs w:val="21"/>
              </w:rPr>
            </w:pPr>
            <w:r>
              <w:rPr>
                <w:rFonts w:hint="eastAsia" w:ascii="宋体" w:hAnsi="宋体" w:cs="宋体"/>
                <w:kern w:val="0"/>
                <w:szCs w:val="21"/>
              </w:rPr>
              <w:t>按时提供服务，如有一次不符合时限要求，扣</w:t>
            </w:r>
            <w:r>
              <w:rPr>
                <w:rFonts w:hint="eastAsia" w:ascii="宋体" w:hAnsi="宋体" w:cs="宋体"/>
                <w:kern w:val="0"/>
                <w:szCs w:val="21"/>
                <w:lang w:val="en-US" w:eastAsia="zh-CN"/>
              </w:rPr>
              <w:t>5</w:t>
            </w:r>
            <w:r>
              <w:rPr>
                <w:rFonts w:hint="eastAsia" w:ascii="宋体" w:hAnsi="宋体" w:cs="宋体"/>
                <w:kern w:val="0"/>
                <w:szCs w:val="21"/>
              </w:rPr>
              <w:t>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03D30807">
            <w:pPr>
              <w:widowControl/>
              <w:adjustRightInd w:val="0"/>
              <w:snapToGrid w:val="0"/>
              <w:spacing w:after="200"/>
              <w:jc w:val="center"/>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68F8CDA6">
            <w:pPr>
              <w:widowControl/>
              <w:adjustRightInd w:val="0"/>
              <w:snapToGrid w:val="0"/>
              <w:spacing w:after="200"/>
              <w:jc w:val="center"/>
              <w:rPr>
                <w:rFonts w:ascii="宋体" w:hAnsi="宋体" w:cs="宋体"/>
                <w:kern w:val="0"/>
                <w:szCs w:val="21"/>
              </w:rPr>
            </w:pPr>
          </w:p>
        </w:tc>
      </w:tr>
      <w:tr w14:paraId="507AE834">
        <w:tblPrEx>
          <w:tblCellMar>
            <w:top w:w="0" w:type="dxa"/>
            <w:left w:w="108" w:type="dxa"/>
            <w:bottom w:w="0" w:type="dxa"/>
            <w:right w:w="108" w:type="dxa"/>
          </w:tblCellMar>
        </w:tblPrEx>
        <w:trPr>
          <w:trHeight w:val="20" w:hRule="atLeast"/>
        </w:trPr>
        <w:tc>
          <w:tcPr>
            <w:tcW w:w="249" w:type="pct"/>
            <w:tcBorders>
              <w:top w:val="single" w:color="000000" w:sz="4" w:space="0"/>
              <w:left w:val="single" w:color="000000" w:sz="8" w:space="0"/>
              <w:bottom w:val="nil"/>
              <w:right w:val="single" w:color="000000" w:sz="4" w:space="0"/>
            </w:tcBorders>
            <w:vAlign w:val="center"/>
          </w:tcPr>
          <w:p w14:paraId="4A949D4A">
            <w:pPr>
              <w:widowControl/>
              <w:adjustRightInd w:val="0"/>
              <w:snapToGrid w:val="0"/>
              <w:spacing w:after="200"/>
              <w:jc w:val="center"/>
              <w:rPr>
                <w:rFonts w:ascii="宋体" w:hAnsi="宋体" w:cs="宋体"/>
                <w:kern w:val="0"/>
                <w:szCs w:val="21"/>
              </w:rPr>
            </w:pPr>
            <w:r>
              <w:rPr>
                <w:rFonts w:hint="eastAsia" w:ascii="宋体" w:hAnsi="宋体" w:cs="宋体"/>
                <w:kern w:val="0"/>
                <w:szCs w:val="21"/>
              </w:rPr>
              <w:t>2</w:t>
            </w:r>
          </w:p>
        </w:tc>
        <w:tc>
          <w:tcPr>
            <w:tcW w:w="416" w:type="pct"/>
            <w:tcBorders>
              <w:top w:val="single" w:color="000000" w:sz="4" w:space="0"/>
              <w:left w:val="single" w:color="000000" w:sz="4" w:space="0"/>
              <w:bottom w:val="nil"/>
              <w:right w:val="single" w:color="000000" w:sz="4" w:space="0"/>
            </w:tcBorders>
            <w:vAlign w:val="center"/>
          </w:tcPr>
          <w:p w14:paraId="4E6E1703">
            <w:pPr>
              <w:widowControl/>
              <w:adjustRightInd w:val="0"/>
              <w:snapToGrid w:val="0"/>
              <w:spacing w:after="200"/>
              <w:jc w:val="center"/>
              <w:rPr>
                <w:rFonts w:ascii="宋体" w:hAnsi="宋体" w:cs="宋体"/>
                <w:kern w:val="0"/>
                <w:szCs w:val="21"/>
              </w:rPr>
            </w:pPr>
            <w:r>
              <w:rPr>
                <w:rFonts w:hint="eastAsia" w:ascii="宋体" w:hAnsi="宋体" w:cs="宋体"/>
                <w:kern w:val="0"/>
                <w:szCs w:val="21"/>
              </w:rPr>
              <w:t>节点管理</w:t>
            </w:r>
          </w:p>
        </w:tc>
        <w:tc>
          <w:tcPr>
            <w:tcW w:w="317" w:type="pct"/>
            <w:tcBorders>
              <w:top w:val="single" w:color="000000" w:sz="4" w:space="0"/>
              <w:left w:val="single" w:color="000000" w:sz="4" w:space="0"/>
              <w:bottom w:val="single" w:color="000000" w:sz="4" w:space="0"/>
              <w:right w:val="single" w:color="000000" w:sz="4" w:space="0"/>
            </w:tcBorders>
            <w:vAlign w:val="center"/>
          </w:tcPr>
          <w:p w14:paraId="1ECF1994">
            <w:pPr>
              <w:widowControl/>
              <w:adjustRightInd w:val="0"/>
              <w:snapToGrid w:val="0"/>
              <w:spacing w:after="200"/>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20</w:t>
            </w:r>
          </w:p>
        </w:tc>
        <w:tc>
          <w:tcPr>
            <w:tcW w:w="858" w:type="pct"/>
            <w:tcBorders>
              <w:top w:val="single" w:color="000000" w:sz="4" w:space="0"/>
              <w:left w:val="single" w:color="000000" w:sz="4" w:space="0"/>
              <w:bottom w:val="single" w:color="000000" w:sz="4" w:space="0"/>
              <w:right w:val="single" w:color="000000" w:sz="4" w:space="0"/>
            </w:tcBorders>
            <w:vAlign w:val="center"/>
          </w:tcPr>
          <w:p w14:paraId="39798D1F">
            <w:pPr>
              <w:widowControl/>
              <w:adjustRightInd w:val="0"/>
              <w:snapToGrid w:val="0"/>
              <w:spacing w:after="200"/>
              <w:jc w:val="center"/>
              <w:rPr>
                <w:rFonts w:ascii="宋体" w:hAnsi="宋体" w:cs="宋体"/>
                <w:kern w:val="0"/>
                <w:szCs w:val="21"/>
              </w:rPr>
            </w:pPr>
            <w:r>
              <w:rPr>
                <w:rFonts w:hint="eastAsia" w:ascii="宋体" w:hAnsi="宋体" w:cs="宋体"/>
                <w:kern w:val="0"/>
                <w:szCs w:val="21"/>
              </w:rPr>
              <w:t>时间节点</w:t>
            </w:r>
          </w:p>
        </w:tc>
        <w:tc>
          <w:tcPr>
            <w:tcW w:w="2143" w:type="pct"/>
            <w:gridSpan w:val="2"/>
            <w:tcBorders>
              <w:top w:val="single" w:color="000000" w:sz="4" w:space="0"/>
              <w:left w:val="single" w:color="000000" w:sz="4" w:space="0"/>
              <w:bottom w:val="single" w:color="000000" w:sz="4" w:space="0"/>
              <w:right w:val="single" w:color="000000" w:sz="4" w:space="0"/>
            </w:tcBorders>
            <w:vAlign w:val="center"/>
          </w:tcPr>
          <w:p w14:paraId="39029207">
            <w:pPr>
              <w:widowControl/>
              <w:adjustRightInd w:val="0"/>
              <w:snapToGrid w:val="0"/>
              <w:spacing w:after="200"/>
              <w:jc w:val="left"/>
              <w:rPr>
                <w:rFonts w:ascii="宋体" w:hAnsi="宋体" w:cs="宋体"/>
                <w:kern w:val="0"/>
                <w:szCs w:val="21"/>
              </w:rPr>
            </w:pPr>
            <w:r>
              <w:rPr>
                <w:rFonts w:hint="eastAsia" w:ascii="宋体" w:hAnsi="宋体" w:cs="宋体"/>
                <w:kern w:val="0"/>
                <w:szCs w:val="21"/>
              </w:rPr>
              <w:t>按照承诺推进时间节点，按时完成，满分。</w:t>
            </w:r>
          </w:p>
          <w:p w14:paraId="6A0FEE6E">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服务时间延迟一天扣</w:t>
            </w:r>
            <w:r>
              <w:rPr>
                <w:rFonts w:hint="eastAsia" w:ascii="宋体" w:hAnsi="宋体" w:cs="宋体"/>
                <w:kern w:val="0"/>
                <w:szCs w:val="21"/>
                <w:lang w:val="en-US" w:eastAsia="zh-CN"/>
              </w:rPr>
              <w:t>2</w:t>
            </w:r>
            <w:r>
              <w:rPr>
                <w:rFonts w:hint="eastAsia" w:ascii="宋体" w:hAnsi="宋体" w:cs="宋体"/>
                <w:kern w:val="0"/>
                <w:szCs w:val="21"/>
              </w:rPr>
              <w:t>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1490DBEA">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3A18DF78">
            <w:pPr>
              <w:widowControl/>
              <w:adjustRightInd w:val="0"/>
              <w:snapToGrid w:val="0"/>
              <w:spacing w:after="200"/>
              <w:jc w:val="left"/>
              <w:rPr>
                <w:rFonts w:ascii="宋体" w:hAnsi="宋体" w:cs="宋体"/>
                <w:kern w:val="0"/>
                <w:szCs w:val="21"/>
              </w:rPr>
            </w:pPr>
          </w:p>
        </w:tc>
      </w:tr>
      <w:tr w14:paraId="6891D803">
        <w:tblPrEx>
          <w:tblCellMar>
            <w:top w:w="0" w:type="dxa"/>
            <w:left w:w="108" w:type="dxa"/>
            <w:bottom w:w="0" w:type="dxa"/>
            <w:right w:w="108" w:type="dxa"/>
          </w:tblCellMar>
        </w:tblPrEx>
        <w:trPr>
          <w:trHeight w:val="20" w:hRule="atLeast"/>
        </w:trPr>
        <w:tc>
          <w:tcPr>
            <w:tcW w:w="249" w:type="pct"/>
            <w:tcBorders>
              <w:top w:val="single" w:color="000000" w:sz="4" w:space="0"/>
              <w:left w:val="single" w:color="000000" w:sz="8" w:space="0"/>
              <w:bottom w:val="nil"/>
              <w:right w:val="single" w:color="000000" w:sz="4" w:space="0"/>
            </w:tcBorders>
            <w:vAlign w:val="center"/>
          </w:tcPr>
          <w:p w14:paraId="48FCB2CA">
            <w:pPr>
              <w:widowControl/>
              <w:adjustRightInd w:val="0"/>
              <w:snapToGrid w:val="0"/>
              <w:spacing w:after="200"/>
              <w:jc w:val="center"/>
              <w:rPr>
                <w:rFonts w:ascii="宋体" w:hAnsi="宋体" w:cs="宋体"/>
                <w:kern w:val="0"/>
                <w:szCs w:val="21"/>
              </w:rPr>
            </w:pPr>
            <w:r>
              <w:rPr>
                <w:rFonts w:hint="eastAsia" w:ascii="宋体" w:hAnsi="宋体" w:cs="宋体"/>
                <w:kern w:val="0"/>
                <w:szCs w:val="21"/>
              </w:rPr>
              <w:t>3</w:t>
            </w:r>
          </w:p>
        </w:tc>
        <w:tc>
          <w:tcPr>
            <w:tcW w:w="416" w:type="pct"/>
            <w:tcBorders>
              <w:top w:val="single" w:color="000000" w:sz="4" w:space="0"/>
              <w:left w:val="single" w:color="000000" w:sz="4" w:space="0"/>
              <w:bottom w:val="nil"/>
              <w:right w:val="single" w:color="000000" w:sz="4" w:space="0"/>
            </w:tcBorders>
            <w:vAlign w:val="center"/>
          </w:tcPr>
          <w:p w14:paraId="2D2023C1">
            <w:pPr>
              <w:widowControl/>
              <w:adjustRightInd w:val="0"/>
              <w:snapToGrid w:val="0"/>
              <w:spacing w:after="200"/>
              <w:jc w:val="center"/>
              <w:rPr>
                <w:rFonts w:ascii="宋体" w:hAnsi="宋体" w:cs="宋体"/>
                <w:kern w:val="0"/>
                <w:szCs w:val="21"/>
              </w:rPr>
            </w:pPr>
            <w:r>
              <w:rPr>
                <w:rFonts w:hint="eastAsia" w:ascii="宋体" w:hAnsi="宋体" w:cs="宋体"/>
                <w:kern w:val="0"/>
                <w:szCs w:val="21"/>
              </w:rPr>
              <w:t>服务人员专业度</w:t>
            </w:r>
          </w:p>
        </w:tc>
        <w:tc>
          <w:tcPr>
            <w:tcW w:w="317" w:type="pct"/>
            <w:tcBorders>
              <w:top w:val="single" w:color="000000" w:sz="4" w:space="0"/>
              <w:left w:val="single" w:color="000000" w:sz="4" w:space="0"/>
              <w:bottom w:val="nil"/>
              <w:right w:val="single" w:color="000000" w:sz="4" w:space="0"/>
            </w:tcBorders>
            <w:vAlign w:val="center"/>
          </w:tcPr>
          <w:p w14:paraId="4B6646F7">
            <w:pPr>
              <w:widowControl/>
              <w:adjustRightInd w:val="0"/>
              <w:snapToGrid w:val="0"/>
              <w:spacing w:after="200"/>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15</w:t>
            </w:r>
          </w:p>
        </w:tc>
        <w:tc>
          <w:tcPr>
            <w:tcW w:w="858" w:type="pct"/>
            <w:tcBorders>
              <w:top w:val="single" w:color="000000" w:sz="4" w:space="0"/>
              <w:left w:val="single" w:color="000000" w:sz="4" w:space="0"/>
              <w:bottom w:val="single" w:color="000000" w:sz="4" w:space="0"/>
              <w:right w:val="single" w:color="000000" w:sz="4" w:space="0"/>
            </w:tcBorders>
            <w:vAlign w:val="center"/>
          </w:tcPr>
          <w:p w14:paraId="3734CB37">
            <w:pPr>
              <w:widowControl/>
              <w:adjustRightInd w:val="0"/>
              <w:snapToGrid w:val="0"/>
              <w:spacing w:after="200"/>
              <w:jc w:val="left"/>
              <w:rPr>
                <w:rFonts w:ascii="宋体" w:hAnsi="宋体" w:cs="宋体"/>
                <w:kern w:val="0"/>
                <w:szCs w:val="21"/>
              </w:rPr>
            </w:pPr>
            <w:r>
              <w:rPr>
                <w:rFonts w:hint="eastAsia" w:ascii="宋体" w:hAnsi="宋体" w:cs="宋体"/>
                <w:kern w:val="0"/>
                <w:szCs w:val="21"/>
              </w:rPr>
              <w:t>服务及作业方式是否达标</w:t>
            </w:r>
          </w:p>
        </w:tc>
        <w:tc>
          <w:tcPr>
            <w:tcW w:w="2143" w:type="pct"/>
            <w:gridSpan w:val="2"/>
            <w:tcBorders>
              <w:top w:val="single" w:color="000000" w:sz="4" w:space="0"/>
              <w:left w:val="single" w:color="000000" w:sz="4" w:space="0"/>
              <w:bottom w:val="single" w:color="000000" w:sz="4" w:space="0"/>
              <w:right w:val="single" w:color="000000" w:sz="4" w:space="0"/>
            </w:tcBorders>
            <w:vAlign w:val="center"/>
          </w:tcPr>
          <w:p w14:paraId="3F2C9631">
            <w:pPr>
              <w:widowControl/>
              <w:adjustRightInd w:val="0"/>
              <w:snapToGrid w:val="0"/>
              <w:spacing w:after="200"/>
              <w:jc w:val="left"/>
              <w:rPr>
                <w:rFonts w:ascii="宋体" w:hAnsi="宋体" w:cs="宋体"/>
                <w:kern w:val="0"/>
                <w:szCs w:val="21"/>
              </w:rPr>
            </w:pPr>
            <w:r>
              <w:rPr>
                <w:rFonts w:hint="eastAsia" w:ascii="宋体" w:hAnsi="宋体" w:cs="宋体"/>
                <w:kern w:val="0"/>
                <w:szCs w:val="21"/>
              </w:rPr>
              <w:t>出现达不到合同要求的服务/作业方式或流程不符合行业标准，或因人员严重违反工作纪律、出现违约行为影响采购人形象，给采购人带来负面影响，经采购人告诫仍不改正的，每次扣2分，以此类推。</w:t>
            </w:r>
          </w:p>
        </w:tc>
        <w:tc>
          <w:tcPr>
            <w:tcW w:w="640" w:type="pct"/>
            <w:tcBorders>
              <w:top w:val="single" w:color="000000" w:sz="4" w:space="0"/>
              <w:left w:val="single" w:color="000000" w:sz="4" w:space="0"/>
              <w:bottom w:val="single" w:color="000000" w:sz="4" w:space="0"/>
              <w:right w:val="single" w:color="000000" w:sz="4" w:space="0"/>
            </w:tcBorders>
            <w:vAlign w:val="center"/>
          </w:tcPr>
          <w:p w14:paraId="2ACDC5FC">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4D67A14D">
            <w:pPr>
              <w:widowControl/>
              <w:adjustRightInd w:val="0"/>
              <w:snapToGrid w:val="0"/>
              <w:spacing w:after="200"/>
              <w:jc w:val="left"/>
              <w:rPr>
                <w:rFonts w:ascii="宋体" w:hAnsi="宋体" w:cs="宋体"/>
                <w:kern w:val="0"/>
                <w:szCs w:val="21"/>
              </w:rPr>
            </w:pPr>
          </w:p>
        </w:tc>
      </w:tr>
      <w:tr w14:paraId="7F126E2D">
        <w:tblPrEx>
          <w:tblCellMar>
            <w:top w:w="0" w:type="dxa"/>
            <w:left w:w="108" w:type="dxa"/>
            <w:bottom w:w="0" w:type="dxa"/>
            <w:right w:w="108" w:type="dxa"/>
          </w:tblCellMar>
        </w:tblPrEx>
        <w:trPr>
          <w:trHeight w:val="20" w:hRule="atLeast"/>
        </w:trPr>
        <w:tc>
          <w:tcPr>
            <w:tcW w:w="249" w:type="pct"/>
            <w:tcBorders>
              <w:top w:val="single" w:color="000000" w:sz="4" w:space="0"/>
              <w:left w:val="single" w:color="000000" w:sz="8" w:space="0"/>
              <w:bottom w:val="nil"/>
              <w:right w:val="nil"/>
            </w:tcBorders>
            <w:vAlign w:val="center"/>
          </w:tcPr>
          <w:p w14:paraId="233D9FDA">
            <w:pPr>
              <w:widowControl/>
              <w:adjustRightInd w:val="0"/>
              <w:snapToGrid w:val="0"/>
              <w:spacing w:after="200"/>
              <w:jc w:val="center"/>
              <w:rPr>
                <w:rFonts w:ascii="宋体" w:hAnsi="宋体" w:cs="宋体"/>
                <w:kern w:val="0"/>
                <w:szCs w:val="21"/>
              </w:rPr>
            </w:pPr>
            <w:r>
              <w:rPr>
                <w:rFonts w:hint="eastAsia" w:ascii="宋体" w:hAnsi="宋体" w:cs="宋体"/>
                <w:kern w:val="0"/>
                <w:szCs w:val="21"/>
              </w:rPr>
              <w:t>4</w:t>
            </w:r>
          </w:p>
        </w:tc>
        <w:tc>
          <w:tcPr>
            <w:tcW w:w="416" w:type="pct"/>
            <w:tcBorders>
              <w:top w:val="single" w:color="000000" w:sz="4" w:space="0"/>
              <w:left w:val="single" w:color="000000" w:sz="4" w:space="0"/>
              <w:bottom w:val="nil"/>
              <w:right w:val="single" w:color="000000" w:sz="4" w:space="0"/>
            </w:tcBorders>
            <w:vAlign w:val="center"/>
          </w:tcPr>
          <w:p w14:paraId="03DB3D2D">
            <w:pPr>
              <w:widowControl/>
              <w:adjustRightInd w:val="0"/>
              <w:snapToGrid w:val="0"/>
              <w:spacing w:after="200"/>
              <w:jc w:val="center"/>
              <w:rPr>
                <w:rFonts w:ascii="宋体" w:hAnsi="宋体" w:cs="宋体"/>
                <w:kern w:val="0"/>
                <w:szCs w:val="21"/>
              </w:rPr>
            </w:pPr>
            <w:r>
              <w:rPr>
                <w:rFonts w:hint="eastAsia" w:ascii="宋体" w:hAnsi="宋体" w:cs="宋体"/>
                <w:kern w:val="0"/>
                <w:szCs w:val="21"/>
              </w:rPr>
              <w:t>执行力</w:t>
            </w:r>
          </w:p>
        </w:tc>
        <w:tc>
          <w:tcPr>
            <w:tcW w:w="317" w:type="pct"/>
            <w:tcBorders>
              <w:top w:val="single" w:color="000000" w:sz="4" w:space="0"/>
              <w:left w:val="nil"/>
              <w:bottom w:val="single" w:color="000000" w:sz="4" w:space="0"/>
              <w:right w:val="single" w:color="000000" w:sz="4" w:space="0"/>
            </w:tcBorders>
            <w:vAlign w:val="center"/>
          </w:tcPr>
          <w:p w14:paraId="18A1EE63">
            <w:pPr>
              <w:widowControl/>
              <w:adjustRightInd w:val="0"/>
              <w:snapToGrid w:val="0"/>
              <w:spacing w:after="200"/>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40</w:t>
            </w:r>
          </w:p>
        </w:tc>
        <w:tc>
          <w:tcPr>
            <w:tcW w:w="858" w:type="pct"/>
            <w:tcBorders>
              <w:top w:val="single" w:color="000000" w:sz="4" w:space="0"/>
              <w:left w:val="single" w:color="000000" w:sz="4" w:space="0"/>
              <w:bottom w:val="single" w:color="000000" w:sz="4" w:space="0"/>
              <w:right w:val="single" w:color="000000" w:sz="4" w:space="0"/>
            </w:tcBorders>
            <w:vAlign w:val="center"/>
          </w:tcPr>
          <w:p w14:paraId="3BD529D2">
            <w:pPr>
              <w:widowControl/>
              <w:adjustRightInd w:val="0"/>
              <w:snapToGrid w:val="0"/>
              <w:spacing w:after="200"/>
              <w:jc w:val="left"/>
              <w:rPr>
                <w:rFonts w:ascii="宋体" w:hAnsi="宋体" w:cs="宋体"/>
                <w:kern w:val="0"/>
                <w:szCs w:val="21"/>
              </w:rPr>
            </w:pPr>
            <w:r>
              <w:rPr>
                <w:rFonts w:hint="eastAsia" w:ascii="宋体" w:hAnsi="宋体" w:cs="宋体"/>
                <w:kern w:val="0"/>
                <w:szCs w:val="21"/>
              </w:rPr>
              <w:t>对甲方书面指令、口头指令、突发任务配合度、响应度及执行度</w:t>
            </w:r>
          </w:p>
        </w:tc>
        <w:tc>
          <w:tcPr>
            <w:tcW w:w="2143" w:type="pct"/>
            <w:gridSpan w:val="2"/>
            <w:tcBorders>
              <w:top w:val="single" w:color="000000" w:sz="4" w:space="0"/>
              <w:left w:val="single" w:color="000000" w:sz="4" w:space="0"/>
              <w:bottom w:val="single" w:color="000000" w:sz="4" w:space="0"/>
              <w:right w:val="single" w:color="000000" w:sz="4" w:space="0"/>
            </w:tcBorders>
            <w:vAlign w:val="center"/>
          </w:tcPr>
          <w:p w14:paraId="37AE0D26">
            <w:pPr>
              <w:widowControl/>
              <w:adjustRightInd w:val="0"/>
              <w:snapToGrid w:val="0"/>
              <w:spacing w:after="200"/>
              <w:jc w:val="left"/>
              <w:rPr>
                <w:rFonts w:ascii="宋体" w:hAnsi="宋体" w:cs="宋体"/>
                <w:kern w:val="0"/>
                <w:szCs w:val="21"/>
              </w:rPr>
            </w:pPr>
            <w:r>
              <w:rPr>
                <w:rFonts w:hint="eastAsia" w:ascii="宋体" w:hAnsi="宋体" w:cs="宋体"/>
                <w:kern w:val="0"/>
                <w:szCs w:val="21"/>
              </w:rPr>
              <w:t>响应速度一般，沟通不够主动或很少沟通，每次扣2分；</w:t>
            </w:r>
          </w:p>
          <w:p w14:paraId="77D37D41">
            <w:pPr>
              <w:widowControl/>
              <w:adjustRightInd w:val="0"/>
              <w:snapToGrid w:val="0"/>
              <w:spacing w:after="200"/>
              <w:jc w:val="left"/>
              <w:rPr>
                <w:rFonts w:ascii="宋体" w:hAnsi="宋体" w:cs="宋体"/>
                <w:kern w:val="0"/>
                <w:szCs w:val="21"/>
              </w:rPr>
            </w:pPr>
            <w:r>
              <w:rPr>
                <w:rFonts w:hint="eastAsia" w:ascii="宋体" w:hAnsi="宋体" w:cs="宋体"/>
                <w:kern w:val="0"/>
                <w:szCs w:val="21"/>
                <w:lang w:val="en-US" w:eastAsia="zh-CN"/>
              </w:rPr>
              <w:t>挑活、</w:t>
            </w:r>
            <w:r>
              <w:rPr>
                <w:rFonts w:hint="eastAsia" w:ascii="宋体" w:hAnsi="宋体" w:cs="宋体"/>
                <w:kern w:val="0"/>
                <w:szCs w:val="21"/>
              </w:rPr>
              <w:t>不予配合，响应速度慢，对采购人的沟通要求无响应或严重滞后，</w:t>
            </w:r>
            <w:r>
              <w:rPr>
                <w:rFonts w:hint="eastAsia" w:ascii="宋体" w:hAnsi="宋体" w:cs="宋体"/>
                <w:kern w:val="0"/>
                <w:szCs w:val="21"/>
                <w:lang w:val="en-US" w:eastAsia="zh-CN"/>
              </w:rPr>
              <w:t>给采购人造成不良后果的，</w:t>
            </w:r>
            <w:r>
              <w:rPr>
                <w:rFonts w:hint="eastAsia" w:ascii="宋体" w:hAnsi="宋体" w:cs="宋体"/>
                <w:kern w:val="0"/>
                <w:szCs w:val="21"/>
              </w:rPr>
              <w:t>每次扣</w:t>
            </w:r>
            <w:r>
              <w:rPr>
                <w:rFonts w:hint="eastAsia" w:ascii="宋体" w:hAnsi="宋体" w:cs="宋体"/>
                <w:kern w:val="0"/>
                <w:szCs w:val="21"/>
                <w:lang w:val="en-US" w:eastAsia="zh-CN"/>
              </w:rPr>
              <w:t>10</w:t>
            </w:r>
            <w:r>
              <w:rPr>
                <w:rFonts w:hint="eastAsia" w:ascii="宋体" w:hAnsi="宋体" w:cs="宋体"/>
                <w:kern w:val="0"/>
                <w:szCs w:val="21"/>
              </w:rPr>
              <w:t>分。</w:t>
            </w:r>
          </w:p>
        </w:tc>
        <w:tc>
          <w:tcPr>
            <w:tcW w:w="640" w:type="pct"/>
            <w:tcBorders>
              <w:top w:val="single" w:color="000000" w:sz="4" w:space="0"/>
              <w:left w:val="single" w:color="000000" w:sz="4" w:space="0"/>
              <w:bottom w:val="single" w:color="000000" w:sz="4" w:space="0"/>
              <w:right w:val="single" w:color="000000" w:sz="4" w:space="0"/>
            </w:tcBorders>
            <w:vAlign w:val="center"/>
          </w:tcPr>
          <w:p w14:paraId="41C980D6">
            <w:pPr>
              <w:widowControl/>
              <w:adjustRightInd w:val="0"/>
              <w:snapToGrid w:val="0"/>
              <w:spacing w:after="200"/>
              <w:jc w:val="left"/>
              <w:rPr>
                <w:rFonts w:ascii="宋体" w:hAnsi="宋体" w:cs="宋体"/>
                <w:kern w:val="0"/>
                <w:szCs w:val="21"/>
              </w:rPr>
            </w:pPr>
          </w:p>
        </w:tc>
        <w:tc>
          <w:tcPr>
            <w:tcW w:w="373" w:type="pct"/>
            <w:tcBorders>
              <w:top w:val="single" w:color="000000" w:sz="4" w:space="0"/>
              <w:left w:val="single" w:color="000000" w:sz="4" w:space="0"/>
              <w:bottom w:val="single" w:color="000000" w:sz="4" w:space="0"/>
              <w:right w:val="single" w:color="000000" w:sz="8" w:space="0"/>
            </w:tcBorders>
            <w:vAlign w:val="center"/>
          </w:tcPr>
          <w:p w14:paraId="52E4DA1D">
            <w:pPr>
              <w:widowControl/>
              <w:adjustRightInd w:val="0"/>
              <w:snapToGrid w:val="0"/>
              <w:spacing w:after="200"/>
              <w:jc w:val="left"/>
              <w:rPr>
                <w:rFonts w:ascii="宋体" w:hAnsi="宋体" w:cs="宋体"/>
                <w:kern w:val="0"/>
                <w:szCs w:val="21"/>
              </w:rPr>
            </w:pPr>
          </w:p>
        </w:tc>
      </w:tr>
      <w:tr w14:paraId="667B39FC">
        <w:tblPrEx>
          <w:tblCellMar>
            <w:top w:w="0" w:type="dxa"/>
            <w:left w:w="108" w:type="dxa"/>
            <w:bottom w:w="0" w:type="dxa"/>
            <w:right w:w="108" w:type="dxa"/>
          </w:tblCellMar>
        </w:tblPrEx>
        <w:trPr>
          <w:trHeight w:val="20" w:hRule="atLeast"/>
        </w:trPr>
        <w:tc>
          <w:tcPr>
            <w:tcW w:w="66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37F778">
            <w:pPr>
              <w:widowControl/>
              <w:adjustRightInd w:val="0"/>
              <w:snapToGrid w:val="0"/>
              <w:spacing w:after="200"/>
              <w:jc w:val="center"/>
              <w:rPr>
                <w:rFonts w:ascii="宋体" w:hAnsi="宋体" w:cs="宋体"/>
                <w:kern w:val="0"/>
                <w:szCs w:val="21"/>
              </w:rPr>
            </w:pPr>
            <w:r>
              <w:rPr>
                <w:rFonts w:hint="eastAsia" w:ascii="宋体" w:hAnsi="宋体" w:cs="宋体"/>
                <w:kern w:val="0"/>
                <w:szCs w:val="21"/>
              </w:rPr>
              <w:t>满分</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6AF7F4">
            <w:pPr>
              <w:widowControl/>
              <w:adjustRightInd w:val="0"/>
              <w:snapToGrid w:val="0"/>
              <w:spacing w:after="200"/>
              <w:jc w:val="center"/>
              <w:rPr>
                <w:rFonts w:ascii="宋体" w:hAnsi="宋体" w:cs="宋体"/>
                <w:kern w:val="0"/>
                <w:szCs w:val="21"/>
              </w:rPr>
            </w:pPr>
            <w:r>
              <w:rPr>
                <w:rFonts w:hint="eastAsia" w:ascii="宋体" w:hAnsi="宋体" w:cs="宋体"/>
                <w:kern w:val="0"/>
                <w:szCs w:val="21"/>
              </w:rPr>
              <w:t>100分</w:t>
            </w:r>
          </w:p>
        </w:tc>
        <w:tc>
          <w:tcPr>
            <w:tcW w:w="85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E3CB5C">
            <w:pPr>
              <w:widowControl/>
              <w:adjustRightInd w:val="0"/>
              <w:snapToGrid w:val="0"/>
              <w:spacing w:after="200"/>
              <w:jc w:val="left"/>
              <w:rPr>
                <w:rFonts w:ascii="宋体" w:hAnsi="宋体" w:cs="宋体"/>
                <w:kern w:val="0"/>
                <w:szCs w:val="21"/>
              </w:rPr>
            </w:pPr>
          </w:p>
        </w:tc>
        <w:tc>
          <w:tcPr>
            <w:tcW w:w="214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4391D5">
            <w:pPr>
              <w:widowControl/>
              <w:adjustRightInd w:val="0"/>
              <w:snapToGrid w:val="0"/>
              <w:spacing w:after="200"/>
              <w:jc w:val="left"/>
              <w:rPr>
                <w:rFonts w:ascii="宋体" w:hAnsi="宋体" w:cs="宋体"/>
                <w:kern w:val="0"/>
                <w:szCs w:val="21"/>
              </w:rPr>
            </w:pPr>
          </w:p>
        </w:tc>
        <w:tc>
          <w:tcPr>
            <w:tcW w:w="64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027630">
            <w:pPr>
              <w:widowControl/>
              <w:adjustRightInd w:val="0"/>
              <w:snapToGrid w:val="0"/>
              <w:spacing w:after="200"/>
              <w:jc w:val="left"/>
              <w:rPr>
                <w:rFonts w:ascii="宋体" w:hAnsi="宋体" w:cs="宋体"/>
                <w:kern w:val="0"/>
                <w:szCs w:val="21"/>
              </w:rPr>
            </w:pPr>
          </w:p>
        </w:tc>
        <w:tc>
          <w:tcPr>
            <w:tcW w:w="3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8A6B17">
            <w:pPr>
              <w:widowControl/>
              <w:adjustRightInd w:val="0"/>
              <w:snapToGrid w:val="0"/>
              <w:spacing w:after="200"/>
              <w:jc w:val="left"/>
              <w:rPr>
                <w:rFonts w:ascii="宋体" w:hAnsi="宋体" w:cs="宋体"/>
                <w:kern w:val="0"/>
                <w:szCs w:val="21"/>
              </w:rPr>
            </w:pPr>
          </w:p>
        </w:tc>
      </w:tr>
      <w:tr w14:paraId="496D7AA8">
        <w:tblPrEx>
          <w:tblCellMar>
            <w:top w:w="0" w:type="dxa"/>
            <w:left w:w="108" w:type="dxa"/>
            <w:bottom w:w="0" w:type="dxa"/>
            <w:right w:w="108" w:type="dxa"/>
          </w:tblCellMar>
        </w:tblPrEx>
        <w:trPr>
          <w:trHeight w:val="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BE933F7">
            <w:pPr>
              <w:widowControl/>
              <w:adjustRightInd w:val="0"/>
              <w:snapToGrid w:val="0"/>
              <w:spacing w:after="200"/>
              <w:jc w:val="left"/>
              <w:rPr>
                <w:rFonts w:ascii="宋体" w:hAnsi="宋体" w:cs="宋体"/>
                <w:kern w:val="0"/>
                <w:szCs w:val="21"/>
              </w:rPr>
            </w:pPr>
            <w:r>
              <w:rPr>
                <w:rFonts w:hint="eastAsia" w:ascii="宋体" w:hAnsi="宋体" w:cs="宋体"/>
                <w:kern w:val="0"/>
                <w:szCs w:val="21"/>
              </w:rPr>
              <w:t>考核小组签字：</w:t>
            </w:r>
          </w:p>
        </w:tc>
      </w:tr>
      <w:tr w14:paraId="6F30E82A">
        <w:tblPrEx>
          <w:tblCellMar>
            <w:top w:w="0" w:type="dxa"/>
            <w:left w:w="108" w:type="dxa"/>
            <w:bottom w:w="0" w:type="dxa"/>
            <w:right w:w="108" w:type="dxa"/>
          </w:tblCellMar>
        </w:tblPrEx>
        <w:trPr>
          <w:trHeight w:val="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35F5BA27">
            <w:pPr>
              <w:rPr>
                <w:rFonts w:hint="eastAsia"/>
              </w:rPr>
            </w:pPr>
            <w:r>
              <w:rPr>
                <w:rFonts w:hint="eastAsia"/>
              </w:rPr>
              <w:t>备注：</w:t>
            </w:r>
            <w:r>
              <w:rPr>
                <w:rFonts w:hint="eastAsia"/>
                <w:lang w:val="en-US" w:eastAsia="zh-CN"/>
              </w:rPr>
              <w:t>考核小组</w:t>
            </w:r>
            <w:r>
              <w:rPr>
                <w:rFonts w:hint="eastAsia"/>
              </w:rPr>
              <w:t>对供应商进行验收考核，根据考核结果支付相应款项。</w:t>
            </w:r>
          </w:p>
          <w:p w14:paraId="7DEEDE3E">
            <w:pPr>
              <w:rPr>
                <w:rFonts w:ascii="宋体" w:hAnsi="宋体" w:cs="宋体"/>
                <w:kern w:val="0"/>
                <w:szCs w:val="21"/>
              </w:rPr>
            </w:pPr>
            <w:r>
              <w:rPr>
                <w:rFonts w:hint="eastAsia"/>
              </w:rPr>
              <w:t>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r>
    </w:tbl>
    <w:p w14:paraId="29A718CC">
      <w:pPr>
        <w:pStyle w:val="4"/>
        <w:sectPr>
          <w:pgSz w:w="11906" w:h="16838"/>
          <w:pgMar w:top="1440" w:right="1800" w:bottom="1440" w:left="1800" w:header="851" w:footer="992" w:gutter="0"/>
          <w:cols w:space="425" w:num="1"/>
          <w:docGrid w:type="lines" w:linePitch="312" w:charSpace="0"/>
        </w:sectPr>
      </w:pPr>
    </w:p>
    <w:p w14:paraId="1FA154A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视频摄制服务       </w:t>
      </w:r>
      <w:r>
        <w:rPr>
          <w:rFonts w:hint="eastAsia" w:ascii="宋体" w:hAnsi="宋体" w:eastAsia="宋体" w:cs="宋体"/>
          <w:sz w:val="28"/>
          <w:szCs w:val="28"/>
          <w:highlight w:val="none"/>
          <w:lang w:val="en-US" w:eastAsia="zh-CN"/>
        </w:rPr>
        <w:t>报价</w:t>
      </w:r>
      <w:r>
        <w:rPr>
          <w:rFonts w:hint="eastAsia" w:ascii="宋体" w:hAnsi="宋体" w:eastAsia="宋体" w:cs="宋体"/>
          <w:sz w:val="28"/>
          <w:szCs w:val="28"/>
          <w:highlight w:val="none"/>
        </w:rPr>
        <w:t>文件</w:t>
      </w:r>
    </w:p>
    <w:p w14:paraId="259F49CA">
      <w:pPr>
        <w:jc w:val="center"/>
        <w:rPr>
          <w:rFonts w:hint="eastAsia" w:ascii="宋体" w:hAnsi="宋体" w:eastAsia="宋体" w:cs="宋体"/>
          <w:sz w:val="28"/>
          <w:szCs w:val="28"/>
          <w:highlight w:val="none"/>
        </w:rPr>
      </w:pPr>
    </w:p>
    <w:p w14:paraId="711C44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（正本/副本）</w:t>
      </w:r>
    </w:p>
    <w:p w14:paraId="444F380B">
      <w:pPr>
        <w:jc w:val="center"/>
        <w:rPr>
          <w:rFonts w:hint="eastAsia" w:ascii="宋体" w:hAnsi="宋体" w:eastAsia="宋体" w:cs="宋体"/>
          <w:sz w:val="28"/>
          <w:szCs w:val="28"/>
          <w:highlight w:val="none"/>
        </w:rPr>
      </w:pPr>
    </w:p>
    <w:p w14:paraId="16A17CD5">
      <w:pPr>
        <w:jc w:val="center"/>
        <w:rPr>
          <w:rFonts w:hint="eastAsia" w:ascii="宋体" w:hAnsi="宋体" w:eastAsia="宋体" w:cs="宋体"/>
          <w:sz w:val="28"/>
          <w:szCs w:val="28"/>
          <w:highlight w:val="none"/>
        </w:rPr>
      </w:pPr>
    </w:p>
    <w:p w14:paraId="43344303">
      <w:pPr>
        <w:jc w:val="center"/>
        <w:rPr>
          <w:rFonts w:hint="eastAsia" w:ascii="宋体" w:hAnsi="宋体" w:eastAsia="宋体" w:cs="宋体"/>
          <w:sz w:val="28"/>
          <w:szCs w:val="28"/>
          <w:highlight w:val="none"/>
        </w:rPr>
      </w:pPr>
    </w:p>
    <w:p w14:paraId="419DCC30">
      <w:pPr>
        <w:jc w:val="center"/>
        <w:rPr>
          <w:rFonts w:hint="eastAsia" w:ascii="宋体" w:hAnsi="宋体" w:eastAsia="宋体" w:cs="宋体"/>
          <w:sz w:val="28"/>
          <w:szCs w:val="28"/>
          <w:highlight w:val="none"/>
        </w:rPr>
      </w:pPr>
    </w:p>
    <w:p w14:paraId="5525A0B5">
      <w:pPr>
        <w:spacing w:line="360" w:lineRule="auto"/>
        <w:ind w:firstLine="1400" w:firstLineChars="5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公司名称（盖章）：</w:t>
      </w:r>
    </w:p>
    <w:p w14:paraId="33AB1403">
      <w:pPr>
        <w:spacing w:line="360" w:lineRule="auto"/>
        <w:ind w:firstLine="1400" w:firstLineChars="5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联系人姓名：</w:t>
      </w:r>
    </w:p>
    <w:p w14:paraId="02EF109D">
      <w:pPr>
        <w:spacing w:line="360" w:lineRule="auto"/>
        <w:ind w:firstLine="1400" w:firstLineChars="5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联系方式</w:t>
      </w:r>
      <w:r>
        <w:rPr>
          <w:rFonts w:hint="eastAsia" w:ascii="宋体" w:hAnsi="宋体" w:eastAsia="宋体" w:cs="宋体"/>
          <w:sz w:val="28"/>
          <w:szCs w:val="28"/>
          <w:highlight w:val="none"/>
        </w:rPr>
        <w:t>：</w:t>
      </w:r>
    </w:p>
    <w:p w14:paraId="611A2099">
      <w:pPr>
        <w:spacing w:line="360" w:lineRule="auto"/>
        <w:ind w:firstLine="1400" w:firstLineChars="5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邮寄地址：</w:t>
      </w:r>
    </w:p>
    <w:p w14:paraId="1E9A4E07">
      <w:pPr>
        <w:pStyle w:val="4"/>
        <w:spacing w:line="360" w:lineRule="auto"/>
        <w:ind w:firstLine="1400" w:firstLineChars="5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本次调研参加标项（可多选）：</w:t>
      </w:r>
    </w:p>
    <w:p w14:paraId="18DA5CE5">
      <w:pPr>
        <w:pStyle w:val="4"/>
        <w:spacing w:line="360" w:lineRule="auto"/>
        <w:ind w:firstLine="1400" w:firstLineChars="5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□标项一：视频摄制及制作服务（一）</w:t>
      </w:r>
    </w:p>
    <w:p w14:paraId="731D036F">
      <w:pPr>
        <w:pStyle w:val="4"/>
        <w:spacing w:line="360" w:lineRule="auto"/>
        <w:ind w:firstLine="1400" w:firstLineChars="5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□标项二：视频摄制及制作服务（二）</w:t>
      </w:r>
    </w:p>
    <w:p w14:paraId="75DDDDE9">
      <w:pPr>
        <w:pStyle w:val="4"/>
        <w:spacing w:line="360" w:lineRule="auto"/>
        <w:ind w:firstLine="1400" w:firstLineChars="5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□标项三：课程录制及制作服务</w:t>
      </w:r>
    </w:p>
    <w:p w14:paraId="2D75334E">
      <w:pPr>
        <w:pStyle w:val="4"/>
        <w:ind w:firstLine="1400" w:firstLineChars="500"/>
        <w:rPr>
          <w:rFonts w:hint="eastAsia" w:ascii="宋体" w:hAnsi="宋体" w:eastAsia="宋体" w:cs="宋体"/>
          <w:sz w:val="28"/>
          <w:szCs w:val="28"/>
          <w:highlight w:val="none"/>
          <w:lang w:val="en-US" w:eastAsia="zh-CN"/>
        </w:rPr>
      </w:pPr>
    </w:p>
    <w:p w14:paraId="2DD57737">
      <w:pPr>
        <w:pStyle w:val="4"/>
        <w:ind w:firstLine="1400" w:firstLineChars="500"/>
        <w:rPr>
          <w:rFonts w:hint="default" w:ascii="宋体" w:hAnsi="宋体" w:eastAsia="宋体" w:cs="宋体"/>
          <w:sz w:val="28"/>
          <w:szCs w:val="28"/>
          <w:highlight w:val="none"/>
          <w:lang w:val="en-US" w:eastAsia="zh-CN"/>
        </w:rPr>
      </w:pPr>
    </w:p>
    <w:p w14:paraId="21F41C28">
      <w:pPr>
        <w:ind w:firstLine="1400" w:firstLineChars="500"/>
        <w:jc w:val="left"/>
        <w:rPr>
          <w:rFonts w:hint="default" w:ascii="宋体" w:hAnsi="宋体" w:eastAsia="宋体" w:cs="宋体"/>
          <w:sz w:val="28"/>
          <w:szCs w:val="28"/>
          <w:highlight w:val="none"/>
          <w:lang w:val="en-US" w:eastAsia="zh-CN"/>
        </w:rPr>
      </w:pPr>
    </w:p>
    <w:p w14:paraId="6F736794">
      <w:pPr>
        <w:jc w:val="center"/>
        <w:rPr>
          <w:rFonts w:hint="eastAsia" w:ascii="宋体" w:hAnsi="宋体" w:eastAsia="宋体" w:cs="宋体"/>
          <w:sz w:val="28"/>
          <w:szCs w:val="28"/>
          <w:highlight w:val="none"/>
        </w:rPr>
      </w:pPr>
    </w:p>
    <w:p w14:paraId="5F8CDE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7306968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BBD1CF0">
      <w:pPr>
        <w:pStyle w:val="4"/>
        <w:rPr>
          <w:rFonts w:hint="eastAsia"/>
        </w:rPr>
      </w:pPr>
    </w:p>
    <w:p w14:paraId="0CBC4EE1">
      <w:pPr>
        <w:spacing w:beforeLines="100" w:afterLines="1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目    录</w:t>
      </w:r>
    </w:p>
    <w:p w14:paraId="17C01B15">
      <w:pPr>
        <w:spacing w:beforeLines="100" w:afterLines="100" w:line="480" w:lineRule="auto"/>
        <w:jc w:val="center"/>
        <w:rPr>
          <w:rFonts w:hint="eastAsia" w:ascii="宋体" w:hAnsi="宋体" w:eastAsia="宋体" w:cs="宋体"/>
          <w:strike/>
          <w:sz w:val="28"/>
          <w:szCs w:val="28"/>
          <w:highlight w:val="none"/>
        </w:rPr>
      </w:pPr>
      <w:r>
        <w:rPr>
          <w:rFonts w:hint="eastAsia" w:ascii="宋体" w:hAnsi="宋体" w:eastAsia="宋体" w:cs="宋体"/>
          <w:b/>
          <w:sz w:val="28"/>
          <w:szCs w:val="28"/>
          <w:highlight w:val="none"/>
        </w:rPr>
        <w:t>（应附有页码）</w:t>
      </w:r>
    </w:p>
    <w:p w14:paraId="7C3A413C">
      <w:pPr>
        <w:pStyle w:val="5"/>
        <w:ind w:left="0" w:leftChars="0" w:firstLine="420" w:firstLine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default" w:ascii="宋体" w:hAnsi="宋体" w:eastAsia="宋体" w:cs="宋体"/>
          <w:sz w:val="28"/>
          <w:szCs w:val="28"/>
          <w:highlight w:val="none"/>
          <w:lang w:val="en-US" w:eastAsia="zh-CN"/>
        </w:rPr>
        <w:t>声明函、公司直接控股股东信息表、公司直接管理关系信息表；</w:t>
      </w:r>
    </w:p>
    <w:p w14:paraId="0F1BC096">
      <w:pPr>
        <w:pStyle w:val="5"/>
        <w:ind w:left="0" w:leftChars="0" w:firstLine="420" w:firstLine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default" w:ascii="宋体" w:hAnsi="宋体" w:eastAsia="宋体" w:cs="宋体"/>
          <w:sz w:val="28"/>
          <w:szCs w:val="28"/>
          <w:highlight w:val="none"/>
          <w:lang w:val="en-US" w:eastAsia="zh-CN"/>
        </w:rPr>
        <w:t>营业执照副本复印件加盖公章（要求清晰反映企业经营范围）；</w:t>
      </w:r>
    </w:p>
    <w:p w14:paraId="13EB95C4">
      <w:pPr>
        <w:pStyle w:val="5"/>
        <w:ind w:left="0" w:leftChars="0" w:firstLine="420" w:firstLine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r>
        <w:rPr>
          <w:rFonts w:hint="default" w:ascii="宋体" w:hAnsi="宋体" w:eastAsia="宋体" w:cs="宋体"/>
          <w:sz w:val="28"/>
          <w:szCs w:val="28"/>
          <w:highlight w:val="none"/>
          <w:lang w:val="en-US" w:eastAsia="zh-CN"/>
        </w:rPr>
        <w:t>企业法人身份证复印件、授权委托书、被授权人身份证复印件；</w:t>
      </w:r>
    </w:p>
    <w:p w14:paraId="4699745E">
      <w:pPr>
        <w:pStyle w:val="5"/>
        <w:ind w:left="0" w:leftChars="0" w:firstLine="420" w:firstLine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default" w:ascii="宋体" w:hAnsi="宋体" w:eastAsia="宋体" w:cs="宋体"/>
          <w:sz w:val="28"/>
          <w:szCs w:val="28"/>
          <w:highlight w:val="none"/>
          <w:lang w:val="en-US" w:eastAsia="zh-CN"/>
        </w:rPr>
        <w:t>响应表；</w:t>
      </w:r>
    </w:p>
    <w:p w14:paraId="6BC4F4BE">
      <w:pPr>
        <w:pStyle w:val="5"/>
        <w:ind w:left="0" w:leftChars="0" w:firstLine="420" w:firstLine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default" w:ascii="宋体" w:hAnsi="宋体" w:eastAsia="宋体" w:cs="宋体"/>
          <w:sz w:val="28"/>
          <w:szCs w:val="28"/>
          <w:highlight w:val="none"/>
          <w:lang w:val="en-US" w:eastAsia="zh-CN"/>
        </w:rPr>
        <w:t>报价单；</w:t>
      </w:r>
    </w:p>
    <w:p w14:paraId="0A949333">
      <w:pPr>
        <w:pStyle w:val="5"/>
        <w:ind w:left="0" w:leftChars="0" w:firstLine="420" w:firstLine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w:t>
      </w:r>
      <w:r>
        <w:rPr>
          <w:rFonts w:hint="default" w:ascii="宋体" w:hAnsi="宋体" w:eastAsia="宋体" w:cs="宋体"/>
          <w:sz w:val="28"/>
          <w:szCs w:val="28"/>
          <w:highlight w:val="none"/>
          <w:lang w:val="en-US" w:eastAsia="zh-CN"/>
        </w:rPr>
        <w:t>提供自2023年1月1日以来同类项目业绩至少三份（提供合同关键页、成交公告等证明材料）；</w:t>
      </w:r>
    </w:p>
    <w:p w14:paraId="52816AA9">
      <w:pPr>
        <w:pStyle w:val="5"/>
        <w:ind w:left="0" w:leftChars="0" w:firstLine="420" w:firstLineChars="0"/>
        <w:rPr>
          <w:rFonts w:hint="default" w:ascii="宋体" w:hAnsi="宋体" w:eastAsia="宋体" w:cs="宋体"/>
          <w:sz w:val="28"/>
          <w:szCs w:val="28"/>
          <w:highlight w:val="none"/>
          <w:lang w:val="en-US" w:eastAsia="zh-CN"/>
        </w:rPr>
      </w:pPr>
    </w:p>
    <w:p w14:paraId="3D7DD4E4">
      <w:pPr>
        <w:spacing w:line="360" w:lineRule="auto"/>
        <w:ind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备注：目录必须附上页码，若公司希望展示更多内容，请自行添加标题及页码，无页码将导致无法查阅，请知悉。</w:t>
      </w:r>
    </w:p>
    <w:p w14:paraId="7BA5F37A">
      <w:pPr>
        <w:snapToGrid w:val="0"/>
        <w:spacing w:before="50" w:afterLines="50"/>
        <w:jc w:val="center"/>
        <w:rPr>
          <w:rFonts w:hint="default"/>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cs="宋体"/>
          <w:b/>
          <w:bCs/>
          <w:sz w:val="28"/>
          <w:szCs w:val="28"/>
          <w:highlight w:val="none"/>
          <w:lang w:val="en-US" w:eastAsia="zh-CN"/>
        </w:rPr>
        <w:t>1、</w:t>
      </w:r>
      <w:r>
        <w:rPr>
          <w:rFonts w:hint="default" w:ascii="宋体" w:hAnsi="宋体" w:eastAsia="宋体" w:cs="宋体"/>
          <w:b/>
          <w:bCs/>
          <w:sz w:val="28"/>
          <w:szCs w:val="28"/>
          <w:highlight w:val="none"/>
          <w:lang w:val="en-US" w:eastAsia="zh-CN"/>
        </w:rPr>
        <w:t>声明函、公司直接控股股东信息表、公司直接管理关系信息表</w:t>
      </w:r>
    </w:p>
    <w:p w14:paraId="13110FC8">
      <w:pPr>
        <w:snapToGrid w:val="0"/>
        <w:spacing w:before="50" w:afterLines="50"/>
        <w:jc w:val="center"/>
        <w:rPr>
          <w:rFonts w:hint="eastAsia" w:ascii="宋体" w:hAnsi="宋体" w:cs="宋体"/>
          <w:b/>
          <w:color w:val="000000"/>
          <w:sz w:val="32"/>
          <w:szCs w:val="32"/>
          <w:highlight w:val="none"/>
        </w:rPr>
      </w:pPr>
    </w:p>
    <w:p w14:paraId="53995B07">
      <w:pPr>
        <w:snapToGrid w:val="0"/>
        <w:spacing w:before="50" w:afterLines="5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声明函</w:t>
      </w:r>
    </w:p>
    <w:p w14:paraId="2808314F">
      <w:pPr>
        <w:snapToGrid w:val="0"/>
        <w:spacing w:before="50" w:afterLines="50"/>
        <w:jc w:val="center"/>
        <w:rPr>
          <w:rFonts w:hint="eastAsia" w:ascii="宋体" w:hAnsi="宋体" w:eastAsia="宋体" w:cs="宋体"/>
          <w:b/>
          <w:color w:val="000000"/>
          <w:sz w:val="32"/>
          <w:szCs w:val="32"/>
          <w:highlight w:val="none"/>
        </w:rPr>
      </w:pPr>
    </w:p>
    <w:p w14:paraId="6A8485DC">
      <w:pPr>
        <w:tabs>
          <w:tab w:val="left" w:pos="720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致：_</w:t>
      </w:r>
      <w:r>
        <w:rPr>
          <w:rFonts w:hint="eastAsia" w:ascii="宋体" w:hAnsi="宋体" w:eastAsia="宋体" w:cs="宋体"/>
          <w:color w:val="000000"/>
          <w:szCs w:val="21"/>
          <w:highlight w:val="none"/>
          <w:u w:val="single"/>
        </w:rPr>
        <w:t xml:space="preserve">  广西医科大学第一附属医院 </w:t>
      </w:r>
    </w:p>
    <w:p w14:paraId="4E700983">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我方愿意参加贵方组织的</w:t>
      </w:r>
      <w:r>
        <w:rPr>
          <w:rFonts w:hint="eastAsia" w:ascii="宋体" w:hAnsi="宋体" w:eastAsia="宋体" w:cs="宋体"/>
          <w:color w:val="000000"/>
          <w:szCs w:val="21"/>
          <w:highlight w:val="none"/>
          <w:u w:val="single"/>
        </w:rPr>
        <w:t>视频摄制服务</w:t>
      </w:r>
      <w:r>
        <w:rPr>
          <w:rFonts w:hint="eastAsia" w:ascii="宋体" w:hAnsi="宋体" w:eastAsia="宋体" w:cs="宋体"/>
          <w:color w:val="000000"/>
          <w:szCs w:val="21"/>
          <w:highlight w:val="none"/>
        </w:rPr>
        <w:t>的竞标，为便于贵方公正、择优地确定成交人，我方声明如下：</w:t>
      </w:r>
    </w:p>
    <w:p w14:paraId="25645F94">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我方不是为本次采购项目提供整体设计、规范编制或者项目管理、监理、检测等货物的供应商；在获知本项目</w:t>
      </w:r>
      <w:bookmarkStart w:id="0" w:name="OLE_LINK29"/>
      <w:r>
        <w:rPr>
          <w:rFonts w:hint="eastAsia" w:ascii="宋体" w:hAnsi="宋体" w:eastAsia="宋体" w:cs="宋体"/>
          <w:color w:val="000000"/>
          <w:szCs w:val="21"/>
          <w:highlight w:val="none"/>
        </w:rPr>
        <w:t>采购信息后，与</w:t>
      </w:r>
      <w:bookmarkEnd w:id="0"/>
      <w:r>
        <w:rPr>
          <w:rFonts w:hint="eastAsia" w:ascii="宋体" w:hAnsi="宋体" w:eastAsia="宋体" w:cs="宋体"/>
          <w:color w:val="000000"/>
          <w:szCs w:val="21"/>
          <w:highlight w:val="none"/>
        </w:rPr>
        <w:t xml:space="preserve">采购人聘请的为此项目提供咨询货物的公司及其附属机构没有任何联系。其他关系详见“公司直接控股股东信息表”、“ 公司直接管理关系信息表”。 </w:t>
      </w:r>
    </w:p>
    <w:p w14:paraId="73C50387">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经查询，在“信用中国”和“中国政府采购网”网站我方未被列入失信被执行人、重大税收违法案件当事人名单、政府采购严重违法失信行为记录名单。</w:t>
      </w:r>
    </w:p>
    <w:p w14:paraId="56C36BA0">
      <w:pPr>
        <w:pStyle w:val="7"/>
        <w:ind w:left="0" w:leftChars="0"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3、我方有以下行为之一的，同意贵方将我方列入不良行为记录： </w:t>
      </w:r>
    </w:p>
    <w:p w14:paraId="0693D700">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提供虚假材料谋取中标、成交的。 </w:t>
      </w:r>
    </w:p>
    <w:p w14:paraId="0CB6D45D">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采取不正当手段诋毁、排挤其他供应商的。 </w:t>
      </w:r>
    </w:p>
    <w:p w14:paraId="545DC1D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与我院工作人员、其他供应商或者招标代理机构恶意串通的。 </w:t>
      </w:r>
    </w:p>
    <w:p w14:paraId="1EF0C4CC">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向我院工作人员、招标代理机构行贿或者提供其他不正当利益的。 </w:t>
      </w:r>
    </w:p>
    <w:p w14:paraId="128249E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在招标采购过程中与采购人进行协商谈判的。 </w:t>
      </w:r>
    </w:p>
    <w:p w14:paraId="779C601F">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拒绝有关部门监督检查或者提供虚假情况的。 </w:t>
      </w:r>
    </w:p>
    <w:p w14:paraId="10CBAD2C">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供应商向评标委员会、竞争性谈判小组或者询价小组成员行贿或者提供其他不正当利益。 </w:t>
      </w:r>
    </w:p>
    <w:p w14:paraId="619FFDC0">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中标或者成交后无正当理由拒不与我院签订采购合同。 </w:t>
      </w:r>
    </w:p>
    <w:p w14:paraId="24CDB20A">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供应商将采购合同分包、转包（采购合同未禁止分包、 转包的除外）。 </w:t>
      </w:r>
    </w:p>
    <w:p w14:paraId="0D8A3F1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供应商提供假冒伪劣产品。 </w:t>
      </w:r>
    </w:p>
    <w:p w14:paraId="46947544">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供应商捏造事实、提供虚假材料或者以非法手段取得证明材料进行投诉的。 </w:t>
      </w:r>
    </w:p>
    <w:p w14:paraId="5FA8C728">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供应商擅自变更、中止或者终止采购合同。 </w:t>
      </w:r>
    </w:p>
    <w:p w14:paraId="260D1D1B">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供应商直接或者间接从我院工作人员或者采购代理机构处获得其他供应商的相关情况并修改其投标文件或者响应文件。 </w:t>
      </w:r>
    </w:p>
    <w:p w14:paraId="60295EB4">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供应商按照我院或者采购代理机构的授意撤换、修改投标文件或者响应文件。 </w:t>
      </w:r>
    </w:p>
    <w:p w14:paraId="27CBAEB5">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供应商之间协商报价、技术方案等投标文件或者响应文件的实质性内容。 </w:t>
      </w:r>
    </w:p>
    <w:p w14:paraId="7187112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属于同一集团、协会、商会等组织成员的供应商按照该组织要求协同参加采购活动。 </w:t>
      </w:r>
    </w:p>
    <w:p w14:paraId="79F2E0FD">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供应商之间事先约定由某一特定供应商中标、成交。 </w:t>
      </w:r>
    </w:p>
    <w:p w14:paraId="6FF2890A">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供应商之间商定部分供应商放弃参加采购活动或者放弃中标、成交。 </w:t>
      </w:r>
    </w:p>
    <w:p w14:paraId="0738FC9D">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供应商与我院或者采购代理机构之间、供应商相互之间，为谋求特定供应商中标、成交或者排斥其他供应商的其他串通行为。 </w:t>
      </w:r>
    </w:p>
    <w:p w14:paraId="720ACFC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在购销活动中给予医务人员“红包”“回扣”“提成” 或任何形式的不当利益的。 </w:t>
      </w:r>
    </w:p>
    <w:p w14:paraId="6A68A25E">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所经销的货物质量有问题，且不积极配合医院相关部门处理的。 </w:t>
      </w:r>
    </w:p>
    <w:p w14:paraId="5ECE5BB0">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违法广告宣传、促销、误导消费等不良行为的。 </w:t>
      </w:r>
    </w:p>
    <w:p w14:paraId="24B66E1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不按约定时间配送药品、医疗器械、耗材，尤其是急救类用品，影响临床正常使用的。 </w:t>
      </w:r>
    </w:p>
    <w:p w14:paraId="1236609B">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在购销活动中不遵守保密规定、未经医院同意擅自将医院药品、医疗器械、耗材数据信息披露的。 </w:t>
      </w:r>
    </w:p>
    <w:p w14:paraId="4A91559A">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药品价格变动未及时向医院书面反馈，给医院或患者造成损失的。 </w:t>
      </w:r>
    </w:p>
    <w:p w14:paraId="1AD73987">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传播虚假信息，严重干扰医院正常工作程序，造成恶劣影响的。 </w:t>
      </w:r>
    </w:p>
    <w:p w14:paraId="0F540B21">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供应商与厂家恶意串通，故意提高药品、医疗器械、耗材供应价格的。 </w:t>
      </w:r>
    </w:p>
    <w:p w14:paraId="4DA8FF36">
      <w:pPr>
        <w:pStyle w:val="7"/>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法规、规章规定的其他政府采购严重违法失信行为。</w:t>
      </w:r>
    </w:p>
    <w:p w14:paraId="48CC3173">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以上事项如有虚假或隐瞒，我方愿意承担一切后果，并不再寻求任何旨在减轻或免除法律责任的辩解。 </w:t>
      </w:r>
    </w:p>
    <w:p w14:paraId="441C6547">
      <w:pPr>
        <w:snapToGrid w:val="0"/>
        <w:spacing w:before="50" w:afterLines="100" w:line="360" w:lineRule="auto"/>
        <w:ind w:left="7428" w:leftChars="2223" w:hanging="2760" w:hangingChars="1150"/>
        <w:jc w:val="left"/>
        <w:rPr>
          <w:rFonts w:hint="eastAsia" w:ascii="宋体" w:hAnsi="宋体" w:eastAsia="宋体" w:cs="宋体"/>
          <w:color w:val="000000"/>
          <w:sz w:val="24"/>
          <w:highlight w:val="none"/>
        </w:rPr>
      </w:pPr>
    </w:p>
    <w:p w14:paraId="1159B215">
      <w:pPr>
        <w:snapToGrid w:val="0"/>
        <w:spacing w:before="50" w:afterLines="100" w:line="360" w:lineRule="auto"/>
        <w:ind w:left="7428" w:leftChars="2223" w:hanging="2760" w:hangingChars="1150"/>
        <w:jc w:val="left"/>
        <w:rPr>
          <w:rFonts w:hint="eastAsia" w:ascii="宋体" w:hAnsi="宋体" w:eastAsia="宋体" w:cs="宋体"/>
          <w:color w:val="000000"/>
          <w:sz w:val="24"/>
          <w:highlight w:val="none"/>
        </w:rPr>
      </w:pPr>
    </w:p>
    <w:p w14:paraId="4BFB3DFD">
      <w:pPr>
        <w:snapToGrid w:val="0"/>
        <w:spacing w:before="50" w:afterLines="100" w:line="360" w:lineRule="auto"/>
        <w:ind w:left="7083" w:leftChars="2223" w:hanging="2415" w:hangingChars="1150"/>
        <w:jc w:val="left"/>
        <w:rPr>
          <w:rFonts w:hint="eastAsia" w:ascii="宋体" w:hAnsi="宋体" w:eastAsia="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zh-CN" w:eastAsia="zh-CN" w:bidi="ar-SA"/>
        </w:rPr>
        <w:t>供应商名称(公章)：</w:t>
      </w:r>
      <w:r>
        <w:rPr>
          <w:rFonts w:hint="eastAsia" w:ascii="宋体" w:hAnsi="宋体" w:eastAsia="宋体" w:cs="宋体"/>
          <w:color w:val="000000"/>
          <w:szCs w:val="21"/>
          <w:highlight w:val="none"/>
        </w:rPr>
        <w:t xml:space="preserve">                               </w:t>
      </w:r>
    </w:p>
    <w:p w14:paraId="797C6789">
      <w:pPr>
        <w:snapToGrid w:val="0"/>
        <w:spacing w:before="50" w:afterLines="100" w:line="360" w:lineRule="auto"/>
        <w:ind w:left="7073" w:leftChars="2318" w:hanging="2205" w:hangingChars="1050"/>
        <w:jc w:val="left"/>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kern w:val="2"/>
          <w:sz w:val="21"/>
          <w:szCs w:val="21"/>
          <w:highlight w:val="none"/>
          <w:lang w:val="zh-CN" w:eastAsia="zh-CN" w:bidi="ar-SA"/>
        </w:rPr>
        <w:t>年    月    日</w:t>
      </w:r>
    </w:p>
    <w:p w14:paraId="0E2B80EE">
      <w:pPr>
        <w:snapToGrid w:val="0"/>
        <w:spacing w:before="50" w:afterLines="5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000000"/>
          <w:kern w:val="0"/>
          <w:sz w:val="32"/>
          <w:szCs w:val="32"/>
          <w:highlight w:val="none"/>
        </w:rPr>
        <w:t>公司直接控股股东信息表</w:t>
      </w:r>
    </w:p>
    <w:tbl>
      <w:tblPr>
        <w:tblStyle w:val="8"/>
        <w:tblW w:w="4998" w:type="pct"/>
        <w:tblInd w:w="0" w:type="dxa"/>
        <w:shd w:val="clear" w:color="auto" w:fill="FBFBFB"/>
        <w:tblLayout w:type="autofit"/>
        <w:tblCellMar>
          <w:top w:w="0" w:type="dxa"/>
          <w:left w:w="0" w:type="dxa"/>
          <w:bottom w:w="0" w:type="dxa"/>
          <w:right w:w="0" w:type="dxa"/>
        </w:tblCellMar>
      </w:tblPr>
      <w:tblGrid>
        <w:gridCol w:w="745"/>
        <w:gridCol w:w="2046"/>
        <w:gridCol w:w="1116"/>
        <w:gridCol w:w="3358"/>
        <w:gridCol w:w="1278"/>
      </w:tblGrid>
      <w:tr w14:paraId="417A83F4">
        <w:tblPrEx>
          <w:shd w:val="clear" w:color="auto" w:fill="FBFBFB"/>
          <w:tblCellMar>
            <w:top w:w="0" w:type="dxa"/>
            <w:left w:w="0" w:type="dxa"/>
            <w:bottom w:w="0" w:type="dxa"/>
            <w:right w:w="0" w:type="dxa"/>
          </w:tblCellMar>
        </w:tblPrEx>
        <w:trPr>
          <w:tblHeader/>
        </w:trPr>
        <w:tc>
          <w:tcPr>
            <w:tcW w:w="436"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0896B8">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119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5A294E">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直接控股股东名称</w:t>
            </w:r>
          </w:p>
        </w:tc>
        <w:tc>
          <w:tcPr>
            <w:tcW w:w="653"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FD463B">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出资比例</w:t>
            </w:r>
          </w:p>
        </w:tc>
        <w:tc>
          <w:tcPr>
            <w:tcW w:w="1964"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70F7A5">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身份证号码或者统一社会信用代码</w:t>
            </w:r>
          </w:p>
        </w:tc>
        <w:tc>
          <w:tcPr>
            <w:tcW w:w="74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95DDD7">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14:paraId="62352BFF">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DF556">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63ACC9">
            <w:pPr>
              <w:spacing w:line="360" w:lineRule="auto"/>
              <w:jc w:val="center"/>
              <w:rPr>
                <w:rFonts w:hint="eastAsia" w:ascii="宋体" w:hAnsi="宋体" w:eastAsia="宋体" w:cs="宋体"/>
                <w:color w:val="000000"/>
                <w:kern w:val="0"/>
                <w:sz w:val="24"/>
                <w:highlight w:val="none"/>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7747C3">
            <w:pPr>
              <w:spacing w:line="360" w:lineRule="auto"/>
              <w:jc w:val="center"/>
              <w:rPr>
                <w:rFonts w:hint="eastAsia" w:ascii="宋体" w:hAnsi="宋体" w:eastAsia="宋体" w:cs="宋体"/>
                <w:color w:val="000000"/>
                <w:kern w:val="0"/>
                <w:sz w:val="24"/>
                <w:highlight w:val="none"/>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75611A">
            <w:pPr>
              <w:spacing w:line="360" w:lineRule="auto"/>
              <w:jc w:val="center"/>
              <w:rPr>
                <w:rFonts w:hint="eastAsia" w:ascii="宋体" w:hAnsi="宋体" w:eastAsia="宋体" w:cs="宋体"/>
                <w:color w:val="000000"/>
                <w:kern w:val="0"/>
                <w:sz w:val="24"/>
                <w:highlight w:val="none"/>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60F000">
            <w:pPr>
              <w:spacing w:line="360" w:lineRule="auto"/>
              <w:jc w:val="center"/>
              <w:rPr>
                <w:rFonts w:hint="eastAsia" w:ascii="宋体" w:hAnsi="宋体" w:eastAsia="宋体" w:cs="宋体"/>
                <w:color w:val="000000"/>
                <w:kern w:val="0"/>
                <w:sz w:val="24"/>
                <w:highlight w:val="none"/>
              </w:rPr>
            </w:pPr>
          </w:p>
        </w:tc>
      </w:tr>
      <w:tr w14:paraId="4B4E8C91">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E500FF">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22A6E2">
            <w:pPr>
              <w:spacing w:line="360" w:lineRule="auto"/>
              <w:jc w:val="center"/>
              <w:rPr>
                <w:rFonts w:hint="eastAsia" w:ascii="宋体" w:hAnsi="宋体" w:eastAsia="宋体" w:cs="宋体"/>
                <w:color w:val="000000"/>
                <w:kern w:val="0"/>
                <w:sz w:val="24"/>
                <w:highlight w:val="none"/>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1583C9">
            <w:pPr>
              <w:spacing w:line="360" w:lineRule="auto"/>
              <w:jc w:val="center"/>
              <w:rPr>
                <w:rFonts w:hint="eastAsia" w:ascii="宋体" w:hAnsi="宋体" w:eastAsia="宋体" w:cs="宋体"/>
                <w:color w:val="000000"/>
                <w:kern w:val="0"/>
                <w:sz w:val="24"/>
                <w:highlight w:val="none"/>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FE014">
            <w:pPr>
              <w:spacing w:line="360" w:lineRule="auto"/>
              <w:jc w:val="center"/>
              <w:rPr>
                <w:rFonts w:hint="eastAsia" w:ascii="宋体" w:hAnsi="宋体" w:eastAsia="宋体" w:cs="宋体"/>
                <w:color w:val="000000"/>
                <w:kern w:val="0"/>
                <w:sz w:val="24"/>
                <w:highlight w:val="none"/>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88A48">
            <w:pPr>
              <w:spacing w:line="360" w:lineRule="auto"/>
              <w:jc w:val="center"/>
              <w:rPr>
                <w:rFonts w:hint="eastAsia" w:ascii="宋体" w:hAnsi="宋体" w:eastAsia="宋体" w:cs="宋体"/>
                <w:color w:val="000000"/>
                <w:kern w:val="0"/>
                <w:sz w:val="24"/>
                <w:highlight w:val="none"/>
              </w:rPr>
            </w:pPr>
          </w:p>
        </w:tc>
      </w:tr>
      <w:tr w14:paraId="0B4351F1">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DF9F27">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C37D8F">
            <w:pPr>
              <w:spacing w:line="360" w:lineRule="auto"/>
              <w:jc w:val="center"/>
              <w:rPr>
                <w:rFonts w:hint="eastAsia" w:ascii="宋体" w:hAnsi="宋体" w:eastAsia="宋体" w:cs="宋体"/>
                <w:color w:val="000000"/>
                <w:kern w:val="0"/>
                <w:sz w:val="24"/>
                <w:highlight w:val="none"/>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C22BE6">
            <w:pPr>
              <w:spacing w:line="360" w:lineRule="auto"/>
              <w:jc w:val="center"/>
              <w:rPr>
                <w:rFonts w:hint="eastAsia" w:ascii="宋体" w:hAnsi="宋体" w:eastAsia="宋体" w:cs="宋体"/>
                <w:color w:val="000000"/>
                <w:kern w:val="0"/>
                <w:sz w:val="24"/>
                <w:highlight w:val="none"/>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89BFDE">
            <w:pPr>
              <w:spacing w:line="360" w:lineRule="auto"/>
              <w:jc w:val="center"/>
              <w:rPr>
                <w:rFonts w:hint="eastAsia" w:ascii="宋体" w:hAnsi="宋体" w:eastAsia="宋体" w:cs="宋体"/>
                <w:color w:val="000000"/>
                <w:kern w:val="0"/>
                <w:sz w:val="24"/>
                <w:highlight w:val="none"/>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8B1DC8">
            <w:pPr>
              <w:spacing w:line="360" w:lineRule="auto"/>
              <w:jc w:val="center"/>
              <w:rPr>
                <w:rFonts w:hint="eastAsia" w:ascii="宋体" w:hAnsi="宋体" w:eastAsia="宋体" w:cs="宋体"/>
                <w:color w:val="000000"/>
                <w:kern w:val="0"/>
                <w:sz w:val="24"/>
                <w:highlight w:val="none"/>
              </w:rPr>
            </w:pPr>
          </w:p>
        </w:tc>
      </w:tr>
      <w:tr w14:paraId="39778110">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F4D4A7">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119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B8A754">
            <w:pPr>
              <w:spacing w:line="360" w:lineRule="auto"/>
              <w:jc w:val="center"/>
              <w:rPr>
                <w:rFonts w:hint="eastAsia" w:ascii="宋体" w:hAnsi="宋体" w:eastAsia="宋体" w:cs="宋体"/>
                <w:color w:val="000000"/>
                <w:kern w:val="0"/>
                <w:sz w:val="24"/>
                <w:highlight w:val="none"/>
              </w:rPr>
            </w:pPr>
          </w:p>
        </w:tc>
        <w:tc>
          <w:tcPr>
            <w:tcW w:w="65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5BCD0">
            <w:pPr>
              <w:spacing w:line="360" w:lineRule="auto"/>
              <w:jc w:val="center"/>
              <w:rPr>
                <w:rFonts w:hint="eastAsia" w:ascii="宋体" w:hAnsi="宋体" w:eastAsia="宋体" w:cs="宋体"/>
                <w:color w:val="000000"/>
                <w:kern w:val="0"/>
                <w:sz w:val="24"/>
                <w:highlight w:val="none"/>
              </w:rPr>
            </w:pPr>
          </w:p>
        </w:tc>
        <w:tc>
          <w:tcPr>
            <w:tcW w:w="1964"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0DAFED">
            <w:pPr>
              <w:spacing w:line="360" w:lineRule="auto"/>
              <w:jc w:val="center"/>
              <w:rPr>
                <w:rFonts w:hint="eastAsia" w:ascii="宋体" w:hAnsi="宋体" w:eastAsia="宋体" w:cs="宋体"/>
                <w:color w:val="000000"/>
                <w:kern w:val="0"/>
                <w:sz w:val="24"/>
                <w:highlight w:val="none"/>
              </w:rPr>
            </w:pPr>
          </w:p>
        </w:tc>
        <w:tc>
          <w:tcPr>
            <w:tcW w:w="74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267443">
            <w:pPr>
              <w:spacing w:line="360" w:lineRule="auto"/>
              <w:jc w:val="center"/>
              <w:rPr>
                <w:rFonts w:hint="eastAsia" w:ascii="宋体" w:hAnsi="宋体" w:eastAsia="宋体" w:cs="宋体"/>
                <w:color w:val="000000"/>
                <w:kern w:val="0"/>
                <w:sz w:val="24"/>
                <w:highlight w:val="none"/>
              </w:rPr>
            </w:pPr>
          </w:p>
        </w:tc>
      </w:tr>
    </w:tbl>
    <w:p w14:paraId="7452F843">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386371CB">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w:t>
      </w:r>
      <w:bookmarkStart w:id="1" w:name="OLE_LINK4"/>
      <w:r>
        <w:rPr>
          <w:rFonts w:hint="eastAsia" w:ascii="宋体" w:hAnsi="宋体" w:eastAsia="宋体" w:cs="宋体"/>
          <w:color w:val="000000"/>
          <w:sz w:val="24"/>
          <w:highlight w:val="none"/>
        </w:rPr>
        <w:t>产生重大影响的</w:t>
      </w:r>
      <w:bookmarkEnd w:id="1"/>
      <w:r>
        <w:rPr>
          <w:rFonts w:hint="eastAsia" w:ascii="宋体" w:hAnsi="宋体" w:eastAsia="宋体" w:cs="宋体"/>
          <w:color w:val="000000"/>
          <w:sz w:val="24"/>
          <w:highlight w:val="none"/>
        </w:rPr>
        <w:t>股东。</w:t>
      </w:r>
    </w:p>
    <w:p w14:paraId="41D1AC93">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2.本表所指的控股关系仅限于直接控股关系，不包括间接的控股关系。公司实际控制人与公司之间的关系不属于本表所指的直接控股关系。</w:t>
      </w:r>
    </w:p>
    <w:p w14:paraId="162DC14E">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3.供应商不存在直接控股股东</w:t>
      </w:r>
      <w:bookmarkStart w:id="2" w:name="OLE_LINK30"/>
      <w:r>
        <w:rPr>
          <w:rFonts w:hint="eastAsia" w:ascii="宋体" w:hAnsi="宋体" w:eastAsia="宋体" w:cs="宋体"/>
          <w:color w:val="000000"/>
          <w:sz w:val="24"/>
          <w:highlight w:val="none"/>
        </w:rPr>
        <w:t>的，则</w:t>
      </w:r>
      <w:bookmarkEnd w:id="2"/>
      <w:r>
        <w:rPr>
          <w:rFonts w:hint="eastAsia" w:ascii="宋体" w:hAnsi="宋体" w:eastAsia="宋体" w:cs="宋体"/>
          <w:color w:val="000000"/>
          <w:sz w:val="24"/>
          <w:highlight w:val="none"/>
        </w:rPr>
        <w:t>填“无”。</w:t>
      </w:r>
    </w:p>
    <w:p w14:paraId="67712F13">
      <w:pPr>
        <w:snapToGrid w:val="0"/>
        <w:spacing w:line="360" w:lineRule="auto"/>
        <w:jc w:val="left"/>
        <w:rPr>
          <w:rFonts w:ascii="宋体" w:hAnsi="宋体" w:cs="宋体"/>
          <w:color w:val="000000"/>
          <w:sz w:val="24"/>
          <w:highlight w:val="none"/>
        </w:rPr>
      </w:pPr>
    </w:p>
    <w:p w14:paraId="1B93711F">
      <w:pPr>
        <w:snapToGrid w:val="0"/>
        <w:spacing w:line="360" w:lineRule="auto"/>
        <w:jc w:val="left"/>
        <w:rPr>
          <w:rFonts w:ascii="宋体" w:hAnsi="宋体" w:cs="宋体"/>
          <w:color w:val="000000"/>
          <w:sz w:val="24"/>
          <w:highlight w:val="none"/>
        </w:rPr>
      </w:pPr>
    </w:p>
    <w:p w14:paraId="74862B01">
      <w:pPr>
        <w:snapToGrid w:val="0"/>
        <w:spacing w:before="50" w:afterLines="100" w:line="360" w:lineRule="auto"/>
        <w:ind w:left="7428" w:leftChars="2223" w:hanging="2760" w:hangingChars="1150"/>
        <w:jc w:val="right"/>
        <w:rPr>
          <w:rFonts w:hint="eastAsia" w:ascii="宋体" w:hAnsi="宋体" w:eastAsia="宋体" w:cs="宋体"/>
          <w:color w:val="000000"/>
          <w:szCs w:val="21"/>
          <w:highlight w:val="none"/>
        </w:rPr>
      </w:pPr>
      <w:r>
        <w:rPr>
          <w:rFonts w:hint="eastAsia" w:ascii="宋体" w:hAnsi="宋体" w:eastAsia="宋体" w:cs="宋体"/>
          <w:color w:val="000000"/>
          <w:kern w:val="0"/>
          <w:sz w:val="24"/>
          <w:highlight w:val="none"/>
          <w:lang w:val="zh-CN"/>
        </w:rPr>
        <w:t>供应商名称(公章)：</w:t>
      </w:r>
      <w:r>
        <w:rPr>
          <w:rFonts w:hint="eastAsia" w:ascii="宋体" w:hAnsi="宋体" w:eastAsia="宋体" w:cs="宋体"/>
          <w:color w:val="000000"/>
          <w:szCs w:val="21"/>
          <w:highlight w:val="none"/>
        </w:rPr>
        <w:t xml:space="preserve">                               </w:t>
      </w:r>
    </w:p>
    <w:p w14:paraId="42BE0E91">
      <w:pPr>
        <w:spacing w:line="360" w:lineRule="auto"/>
        <w:ind w:firstLine="6300" w:firstLineChars="30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2B536D18">
      <w:pPr>
        <w:snapToGrid w:val="0"/>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color w:val="000000"/>
          <w:szCs w:val="21"/>
          <w:highlight w:val="none"/>
        </w:rPr>
        <w:br w:type="page"/>
      </w:r>
      <w:r>
        <w:rPr>
          <w:rFonts w:hint="eastAsia" w:ascii="宋体" w:hAnsi="宋体" w:eastAsia="宋体" w:cs="宋体"/>
          <w:b/>
          <w:color w:val="000000"/>
          <w:sz w:val="32"/>
          <w:szCs w:val="32"/>
          <w:highlight w:val="none"/>
        </w:rPr>
        <w:t>公司直接管理关系信息表</w:t>
      </w:r>
    </w:p>
    <w:tbl>
      <w:tblPr>
        <w:tblStyle w:val="8"/>
        <w:tblW w:w="4998" w:type="pct"/>
        <w:tblInd w:w="0" w:type="dxa"/>
        <w:shd w:val="clear" w:color="auto" w:fill="FBFBFB"/>
        <w:tblLayout w:type="autofit"/>
        <w:tblCellMar>
          <w:top w:w="0" w:type="dxa"/>
          <w:left w:w="0" w:type="dxa"/>
          <w:bottom w:w="0" w:type="dxa"/>
          <w:right w:w="0" w:type="dxa"/>
        </w:tblCellMar>
      </w:tblPr>
      <w:tblGrid>
        <w:gridCol w:w="889"/>
        <w:gridCol w:w="2353"/>
        <w:gridCol w:w="3474"/>
        <w:gridCol w:w="1827"/>
      </w:tblGrid>
      <w:tr w14:paraId="1152F48A">
        <w:tblPrEx>
          <w:shd w:val="clear" w:color="auto" w:fill="FBFBFB"/>
          <w:tblCellMar>
            <w:top w:w="0" w:type="dxa"/>
            <w:left w:w="0" w:type="dxa"/>
            <w:bottom w:w="0" w:type="dxa"/>
            <w:right w:w="0" w:type="dxa"/>
          </w:tblCellMar>
        </w:tblPrEx>
        <w:trPr>
          <w:tblHeader/>
        </w:trPr>
        <w:tc>
          <w:tcPr>
            <w:tcW w:w="52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892053">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137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845989F">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直接管理关系单位名称</w:t>
            </w:r>
          </w:p>
        </w:tc>
        <w:tc>
          <w:tcPr>
            <w:tcW w:w="2033"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0DFB9A">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统一社会信用代码</w:t>
            </w:r>
          </w:p>
        </w:tc>
        <w:tc>
          <w:tcPr>
            <w:tcW w:w="1069"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50E448">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14:paraId="2CBB91E6">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D74F40">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ACDA85">
            <w:pPr>
              <w:spacing w:line="360" w:lineRule="auto"/>
              <w:jc w:val="center"/>
              <w:rPr>
                <w:rFonts w:hint="eastAsia" w:ascii="宋体" w:hAnsi="宋体" w:eastAsia="宋体" w:cs="宋体"/>
                <w:color w:val="000000"/>
                <w:kern w:val="0"/>
                <w:sz w:val="24"/>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39348B">
            <w:pPr>
              <w:spacing w:line="360" w:lineRule="auto"/>
              <w:jc w:val="center"/>
              <w:rPr>
                <w:rFonts w:hint="eastAsia" w:ascii="宋体" w:hAnsi="宋体" w:eastAsia="宋体" w:cs="宋体"/>
                <w:color w:val="000000"/>
                <w:kern w:val="0"/>
                <w:sz w:val="24"/>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1489E6">
            <w:pPr>
              <w:spacing w:line="360" w:lineRule="auto"/>
              <w:jc w:val="center"/>
              <w:rPr>
                <w:rFonts w:hint="eastAsia" w:ascii="宋体" w:hAnsi="宋体" w:eastAsia="宋体" w:cs="宋体"/>
                <w:color w:val="000000"/>
                <w:kern w:val="0"/>
                <w:sz w:val="24"/>
                <w:highlight w:val="none"/>
              </w:rPr>
            </w:pPr>
          </w:p>
        </w:tc>
      </w:tr>
      <w:tr w14:paraId="6644BE00">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625C9F">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8C96DC">
            <w:pPr>
              <w:spacing w:line="360" w:lineRule="auto"/>
              <w:jc w:val="center"/>
              <w:rPr>
                <w:rFonts w:hint="eastAsia" w:ascii="宋体" w:hAnsi="宋体" w:eastAsia="宋体" w:cs="宋体"/>
                <w:color w:val="000000"/>
                <w:kern w:val="0"/>
                <w:sz w:val="24"/>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9AA691">
            <w:pPr>
              <w:spacing w:line="360" w:lineRule="auto"/>
              <w:jc w:val="center"/>
              <w:rPr>
                <w:rFonts w:hint="eastAsia" w:ascii="宋体" w:hAnsi="宋体" w:eastAsia="宋体" w:cs="宋体"/>
                <w:color w:val="000000"/>
                <w:kern w:val="0"/>
                <w:sz w:val="24"/>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11453">
            <w:pPr>
              <w:spacing w:line="360" w:lineRule="auto"/>
              <w:jc w:val="center"/>
              <w:rPr>
                <w:rFonts w:hint="eastAsia" w:ascii="宋体" w:hAnsi="宋体" w:eastAsia="宋体" w:cs="宋体"/>
                <w:color w:val="000000"/>
                <w:kern w:val="0"/>
                <w:sz w:val="24"/>
                <w:highlight w:val="none"/>
              </w:rPr>
            </w:pPr>
          </w:p>
        </w:tc>
      </w:tr>
      <w:tr w14:paraId="164D99AC">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F570F6">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C50BDB">
            <w:pPr>
              <w:spacing w:line="360" w:lineRule="auto"/>
              <w:jc w:val="center"/>
              <w:rPr>
                <w:rFonts w:hint="eastAsia" w:ascii="宋体" w:hAnsi="宋体" w:eastAsia="宋体" w:cs="宋体"/>
                <w:color w:val="000000"/>
                <w:kern w:val="0"/>
                <w:sz w:val="24"/>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5B0B9E">
            <w:pPr>
              <w:spacing w:line="360" w:lineRule="auto"/>
              <w:jc w:val="center"/>
              <w:rPr>
                <w:rFonts w:hint="eastAsia" w:ascii="宋体" w:hAnsi="宋体" w:eastAsia="宋体" w:cs="宋体"/>
                <w:color w:val="000000"/>
                <w:kern w:val="0"/>
                <w:sz w:val="24"/>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A862B">
            <w:pPr>
              <w:spacing w:line="360" w:lineRule="auto"/>
              <w:jc w:val="center"/>
              <w:rPr>
                <w:rFonts w:hint="eastAsia" w:ascii="宋体" w:hAnsi="宋体" w:eastAsia="宋体" w:cs="宋体"/>
                <w:color w:val="000000"/>
                <w:kern w:val="0"/>
                <w:sz w:val="24"/>
                <w:highlight w:val="none"/>
              </w:rPr>
            </w:pPr>
          </w:p>
        </w:tc>
      </w:tr>
      <w:tr w14:paraId="19B868A8">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1C06B4">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137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D8F38">
            <w:pPr>
              <w:spacing w:line="360" w:lineRule="auto"/>
              <w:jc w:val="center"/>
              <w:rPr>
                <w:rFonts w:hint="eastAsia" w:ascii="宋体" w:hAnsi="宋体" w:eastAsia="宋体" w:cs="宋体"/>
                <w:color w:val="000000"/>
                <w:kern w:val="0"/>
                <w:sz w:val="24"/>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E0DE0E">
            <w:pPr>
              <w:spacing w:line="360" w:lineRule="auto"/>
              <w:jc w:val="center"/>
              <w:rPr>
                <w:rFonts w:hint="eastAsia" w:ascii="宋体" w:hAnsi="宋体" w:eastAsia="宋体" w:cs="宋体"/>
                <w:color w:val="000000"/>
                <w:kern w:val="0"/>
                <w:sz w:val="24"/>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C4890">
            <w:pPr>
              <w:spacing w:line="360" w:lineRule="auto"/>
              <w:jc w:val="center"/>
              <w:rPr>
                <w:rFonts w:hint="eastAsia" w:ascii="宋体" w:hAnsi="宋体" w:eastAsia="宋体" w:cs="宋体"/>
                <w:color w:val="000000"/>
                <w:kern w:val="0"/>
                <w:sz w:val="24"/>
                <w:highlight w:val="none"/>
              </w:rPr>
            </w:pPr>
          </w:p>
        </w:tc>
      </w:tr>
    </w:tbl>
    <w:p w14:paraId="58F6EEF5">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BAC17A9">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1.管理关系：是指不具</w:t>
      </w:r>
      <w:bookmarkStart w:id="3" w:name="OLE_LINK13"/>
      <w:r>
        <w:rPr>
          <w:rFonts w:hint="eastAsia" w:ascii="宋体" w:hAnsi="宋体" w:eastAsia="宋体" w:cs="宋体"/>
          <w:color w:val="000000"/>
          <w:sz w:val="24"/>
          <w:highlight w:val="none"/>
        </w:rPr>
        <w:t>有出资持股</w:t>
      </w:r>
      <w:bookmarkEnd w:id="3"/>
      <w:r>
        <w:rPr>
          <w:rFonts w:hint="eastAsia" w:ascii="宋体" w:hAnsi="宋体" w:eastAsia="宋体" w:cs="宋体"/>
          <w:color w:val="000000"/>
          <w:sz w:val="24"/>
          <w:highlight w:val="none"/>
        </w:rPr>
        <w:t>关系的其他单位之间存在的管理与被管理关系，如一些上下级关系的事业单位和团体组织。</w:t>
      </w:r>
    </w:p>
    <w:p w14:paraId="4FBCB893">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pacing w:val="-6"/>
          <w:sz w:val="24"/>
          <w:highlight w:val="none"/>
        </w:rPr>
        <w:t>本表所指的管理关系仅限于直接管理关系，不包括间接的管理关系。</w:t>
      </w:r>
    </w:p>
    <w:p w14:paraId="315A81BC">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3.供应商不存在直接管理关系的，则填“无”。</w:t>
      </w:r>
    </w:p>
    <w:p w14:paraId="07675A90">
      <w:pPr>
        <w:snapToGrid w:val="0"/>
        <w:spacing w:line="360" w:lineRule="auto"/>
        <w:jc w:val="left"/>
        <w:rPr>
          <w:rFonts w:hint="eastAsia" w:ascii="宋体" w:hAnsi="宋体" w:eastAsia="宋体" w:cs="宋体"/>
          <w:color w:val="000000"/>
          <w:sz w:val="24"/>
          <w:highlight w:val="none"/>
        </w:rPr>
      </w:pPr>
    </w:p>
    <w:p w14:paraId="191EC88A">
      <w:pPr>
        <w:snapToGrid w:val="0"/>
        <w:spacing w:line="360" w:lineRule="auto"/>
        <w:jc w:val="left"/>
        <w:rPr>
          <w:rFonts w:hint="eastAsia" w:ascii="宋体" w:hAnsi="宋体" w:eastAsia="宋体" w:cs="宋体"/>
          <w:color w:val="000000"/>
          <w:sz w:val="24"/>
          <w:highlight w:val="none"/>
        </w:rPr>
      </w:pPr>
    </w:p>
    <w:p w14:paraId="1F278E50">
      <w:pPr>
        <w:snapToGrid w:val="0"/>
        <w:spacing w:before="50" w:afterLines="100" w:line="360" w:lineRule="auto"/>
        <w:jc w:val="right"/>
        <w:rPr>
          <w:rFonts w:hint="eastAsia" w:ascii="宋体" w:hAnsi="宋体" w:eastAsia="宋体" w:cs="宋体"/>
          <w:color w:val="000000"/>
          <w:szCs w:val="21"/>
          <w:highlight w:val="none"/>
        </w:rPr>
      </w:pPr>
      <w:r>
        <w:rPr>
          <w:rFonts w:hint="eastAsia" w:ascii="宋体" w:hAnsi="宋体" w:eastAsia="宋体" w:cs="宋体"/>
          <w:color w:val="000000"/>
          <w:kern w:val="0"/>
          <w:sz w:val="24"/>
          <w:highlight w:val="none"/>
          <w:lang w:val="zh-CN"/>
        </w:rPr>
        <w:t>供应商名称(公章)：</w:t>
      </w:r>
      <w:r>
        <w:rPr>
          <w:rFonts w:hint="eastAsia" w:ascii="宋体" w:hAnsi="宋体" w:eastAsia="宋体" w:cs="宋体"/>
          <w:color w:val="000000"/>
          <w:szCs w:val="21"/>
          <w:highlight w:val="none"/>
        </w:rPr>
        <w:t xml:space="preserve">                               </w:t>
      </w:r>
    </w:p>
    <w:p w14:paraId="1AC11673">
      <w:pPr>
        <w:snapToGrid w:val="0"/>
        <w:spacing w:before="50" w:afterLines="5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24FB3C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p>
    <w:p w14:paraId="2D4A2750">
      <w:pPr>
        <w:numPr>
          <w:ilvl w:val="0"/>
          <w:numId w:val="0"/>
        </w:numPr>
        <w:snapToGrid w:val="0"/>
        <w:spacing w:before="50" w:afterLines="50"/>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kern w:val="2"/>
          <w:sz w:val="28"/>
          <w:szCs w:val="28"/>
          <w:highlight w:val="none"/>
          <w:lang w:val="en-US" w:eastAsia="zh-CN" w:bidi="ar-SA"/>
        </w:rPr>
        <w:t>2、</w:t>
      </w:r>
      <w:r>
        <w:rPr>
          <w:rFonts w:hint="eastAsia" w:ascii="宋体" w:hAnsi="宋体" w:eastAsia="宋体" w:cs="宋体"/>
          <w:b/>
          <w:bCs/>
          <w:sz w:val="28"/>
          <w:szCs w:val="28"/>
          <w:highlight w:val="none"/>
          <w:lang w:val="en-US" w:eastAsia="zh-CN"/>
        </w:rPr>
        <w:t>营业执照副本复印件加盖公章（要求清晰反映企业经营范围）、资质证书复印件加盖公章；</w:t>
      </w:r>
    </w:p>
    <w:p w14:paraId="070F15AA">
      <w:pPr>
        <w:numPr>
          <w:ilvl w:val="0"/>
          <w:numId w:val="0"/>
        </w:numPr>
        <w:snapToGrid w:val="0"/>
        <w:spacing w:before="50" w:afterLines="50"/>
        <w:ind w:leftChars="0"/>
        <w:jc w:val="both"/>
        <w:rPr>
          <w:rFonts w:hint="eastAsia" w:ascii="宋体" w:hAnsi="宋体" w:eastAsia="宋体" w:cs="宋体"/>
          <w:b/>
          <w:bCs/>
          <w:sz w:val="28"/>
          <w:szCs w:val="28"/>
          <w:highlight w:val="none"/>
          <w:lang w:val="en-US" w:eastAsia="zh-CN"/>
        </w:rPr>
      </w:pPr>
    </w:p>
    <w:p w14:paraId="0BA3A22D">
      <w:pPr>
        <w:rPr>
          <w:rFonts w:hint="eastAsia" w:ascii="宋体" w:hAnsi="宋体" w:eastAsia="宋体" w:cs="宋体"/>
          <w:b/>
          <w:bCs/>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highlight w:val="none"/>
          <w:lang w:val="en-US" w:eastAsia="zh-CN"/>
        </w:rPr>
        <w:t>3、企业法人身份证复印件、授权委托书、被授权人身份证复印件；</w:t>
      </w:r>
    </w:p>
    <w:p w14:paraId="2B1FFBEE">
      <w:pPr>
        <w:pStyle w:val="4"/>
        <w:adjustRightInd/>
        <w:spacing w:line="240" w:lineRule="auto"/>
        <w:ind w:left="0" w:leftChars="0" w:right="0" w:rightChars="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4、响应表</w:t>
      </w:r>
    </w:p>
    <w:p w14:paraId="155AA161">
      <w:pPr>
        <w:pStyle w:val="4"/>
        <w:adjustRightInd/>
        <w:spacing w:line="240" w:lineRule="auto"/>
        <w:ind w:left="0" w:leftChars="0" w:right="0" w:rightChars="0"/>
        <w:jc w:val="center"/>
        <w:rPr>
          <w:rFonts w:hint="eastAsia" w:ascii="宋体" w:hAnsi="宋体" w:eastAsia="宋体" w:cs="宋体"/>
          <w:b w:val="0"/>
          <w:bCs w:val="0"/>
          <w:i/>
          <w:iCs/>
          <w:sz w:val="28"/>
          <w:szCs w:val="28"/>
          <w:lang w:val="en-US" w:eastAsia="zh-CN"/>
        </w:rPr>
      </w:pPr>
      <w:r>
        <w:rPr>
          <w:rFonts w:hint="eastAsia" w:ascii="宋体" w:hAnsi="宋体" w:eastAsia="宋体" w:cs="宋体"/>
          <w:b w:val="0"/>
          <w:bCs w:val="0"/>
          <w:i/>
          <w:iCs/>
          <w:sz w:val="28"/>
          <w:szCs w:val="28"/>
          <w:lang w:val="en-US" w:eastAsia="zh-CN"/>
        </w:rPr>
        <w:t>（供应商对所选择参与的分标进行响应，未参与分标的响应表可删除）</w:t>
      </w:r>
    </w:p>
    <w:p w14:paraId="564AD2E8">
      <w:pPr>
        <w:pStyle w:val="4"/>
        <w:adjustRightInd/>
        <w:spacing w:line="240" w:lineRule="auto"/>
        <w:ind w:left="0" w:leftChars="0" w:right="0" w:rightChars="0"/>
        <w:jc w:val="center"/>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pPr>
    </w:p>
    <w:p w14:paraId="7A3DEABB">
      <w:pPr>
        <w:pStyle w:val="4"/>
        <w:adjustRightInd/>
        <w:spacing w:line="240" w:lineRule="auto"/>
        <w:ind w:left="0" w:leftChars="0" w:right="0" w:rightChars="0" w:firstLine="420" w:firstLineChars="0"/>
        <w:jc w:val="left"/>
        <w:rPr>
          <w:rFonts w:hint="default" w:ascii="宋体" w:hAnsi="宋体" w:eastAsia="宋体" w:cs="宋体"/>
          <w:b/>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t>标项一、二：视频摄制及制作服务</w:t>
      </w:r>
    </w:p>
    <w:tbl>
      <w:tblPr>
        <w:tblStyle w:val="8"/>
        <w:tblpPr w:leftFromText="180" w:rightFromText="180" w:vertAnchor="text" w:horzAnchor="page" w:tblpX="1901" w:tblpY="335"/>
        <w:tblOverlap w:val="never"/>
        <w:tblW w:w="4999" w:type="pct"/>
        <w:tblInd w:w="0" w:type="dxa"/>
        <w:tblLayout w:type="autofit"/>
        <w:tblCellMar>
          <w:top w:w="0" w:type="dxa"/>
          <w:left w:w="0" w:type="dxa"/>
          <w:bottom w:w="0" w:type="dxa"/>
          <w:right w:w="0" w:type="dxa"/>
        </w:tblCellMar>
      </w:tblPr>
      <w:tblGrid>
        <w:gridCol w:w="427"/>
        <w:gridCol w:w="691"/>
        <w:gridCol w:w="9457"/>
        <w:gridCol w:w="1836"/>
        <w:gridCol w:w="1760"/>
      </w:tblGrid>
      <w:tr w14:paraId="7D7CF601">
        <w:tblPrEx>
          <w:tblCellMar>
            <w:top w:w="0" w:type="dxa"/>
            <w:left w:w="0" w:type="dxa"/>
            <w:bottom w:w="0" w:type="dxa"/>
            <w:right w:w="0" w:type="dxa"/>
          </w:tblCellMar>
        </w:tblPrEx>
        <w:trPr>
          <w:trHeight w:val="20" w:hRule="atLeast"/>
        </w:trPr>
        <w:tc>
          <w:tcPr>
            <w:tcW w:w="3731"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95B78">
            <w:pPr>
              <w:keepNext w:val="0"/>
              <w:keepLines w:val="0"/>
              <w:pageBreakBefore w:val="0"/>
              <w:kinsoku/>
              <w:wordWrap/>
              <w:overflowPunct/>
              <w:topLinePunct w:val="0"/>
              <w:bidi w:val="0"/>
              <w:spacing w:line="360" w:lineRule="auto"/>
              <w:jc w:val="center"/>
              <w:textAlignment w:val="auto"/>
              <w:rPr>
                <w:rFonts w:hint="eastAsia" w:ascii="宋体" w:hAnsi="宋体"/>
                <w:b/>
                <w:sz w:val="21"/>
                <w:szCs w:val="21"/>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供应商资格要求</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F28DC">
            <w:pPr>
              <w:keepNext w:val="0"/>
              <w:keepLines w:val="0"/>
              <w:widowControl/>
              <w:suppressLineNumbers w:val="0"/>
              <w:jc w:val="both"/>
              <w:textAlignment w:val="center"/>
              <w:rPr>
                <w:rFonts w:hint="eastAsia" w:ascii="宋体" w:hAnsi="宋体"/>
                <w:b/>
                <w:sz w:val="21"/>
                <w:szCs w:val="21"/>
              </w:rPr>
            </w:pPr>
            <w:r>
              <w:rPr>
                <w:rFonts w:hint="eastAsia" w:ascii="宋体" w:hAnsi="宋体" w:eastAsia="宋体" w:cs="宋体"/>
                <w:b/>
                <w:bCs/>
                <w:i w:val="0"/>
                <w:iCs w:val="0"/>
                <w:color w:val="000000"/>
                <w:kern w:val="0"/>
                <w:sz w:val="21"/>
                <w:szCs w:val="21"/>
                <w:highlight w:val="none"/>
                <w:u w:val="none"/>
                <w:lang w:val="en-US" w:eastAsia="zh-CN" w:bidi="ar"/>
              </w:rPr>
              <w:t>参数是否响应（是/否）</w:t>
            </w: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7137A0">
            <w:pPr>
              <w:keepNext w:val="0"/>
              <w:keepLines w:val="0"/>
              <w:widowControl/>
              <w:suppressLineNumbers w:val="0"/>
              <w:jc w:val="both"/>
              <w:textAlignment w:val="center"/>
              <w:rPr>
                <w:rFonts w:hint="eastAsia" w:ascii="宋体" w:hAnsi="宋体"/>
                <w:b/>
                <w:sz w:val="21"/>
                <w:szCs w:val="21"/>
              </w:rPr>
            </w:pPr>
            <w:r>
              <w:rPr>
                <w:rFonts w:hint="eastAsia" w:ascii="宋体" w:hAnsi="宋体" w:eastAsia="宋体" w:cs="宋体"/>
                <w:b/>
                <w:bCs/>
                <w:i w:val="0"/>
                <w:iCs w:val="0"/>
                <w:color w:val="000000"/>
                <w:kern w:val="0"/>
                <w:sz w:val="21"/>
                <w:szCs w:val="21"/>
                <w:highlight w:val="none"/>
                <w:u w:val="none"/>
                <w:lang w:val="en-US" w:eastAsia="zh-CN" w:bidi="ar"/>
              </w:rPr>
              <w:t>备注(若不符合，或有优化建议，请在此栏填写)</w:t>
            </w:r>
          </w:p>
        </w:tc>
      </w:tr>
      <w:tr w14:paraId="34B499C7">
        <w:tblPrEx>
          <w:tblCellMar>
            <w:top w:w="0" w:type="dxa"/>
            <w:left w:w="0" w:type="dxa"/>
            <w:bottom w:w="0" w:type="dxa"/>
            <w:right w:w="0" w:type="dxa"/>
          </w:tblCellMar>
        </w:tblPrEx>
        <w:trPr>
          <w:trHeight w:val="20" w:hRule="atLeast"/>
        </w:trPr>
        <w:tc>
          <w:tcPr>
            <w:tcW w:w="3731"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BDB87">
            <w:pPr>
              <w:spacing w:line="380" w:lineRule="exact"/>
              <w:jc w:val="left"/>
              <w:rPr>
                <w:rFonts w:hint="eastAsia" w:ascii="宋体" w:hAnsi="宋体"/>
                <w:b w:val="0"/>
                <w:bCs w:val="0"/>
                <w:szCs w:val="21"/>
              </w:rPr>
            </w:pPr>
            <w:r>
              <w:rPr>
                <w:rFonts w:hint="eastAsia" w:ascii="宋体" w:hAnsi="宋体"/>
                <w:b w:val="0"/>
                <w:bCs w:val="0"/>
                <w:szCs w:val="21"/>
              </w:rPr>
              <w:t>供应商资格</w:t>
            </w:r>
            <w:r>
              <w:rPr>
                <w:rFonts w:hint="eastAsia" w:ascii="宋体" w:hAnsi="宋体"/>
                <w:b w:val="0"/>
                <w:bCs w:val="0"/>
                <w:szCs w:val="21"/>
                <w:lang w:val="en-US" w:eastAsia="zh-CN"/>
              </w:rPr>
              <w:t>要求</w:t>
            </w:r>
            <w:r>
              <w:rPr>
                <w:rFonts w:hint="eastAsia" w:ascii="宋体" w:hAnsi="宋体"/>
                <w:b w:val="0"/>
                <w:bCs w:val="0"/>
                <w:szCs w:val="21"/>
              </w:rPr>
              <w:t>：</w:t>
            </w:r>
          </w:p>
          <w:p w14:paraId="576263F4">
            <w:pPr>
              <w:pStyle w:val="4"/>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1、满足《中华人民共和国政府采购法》第二十二条规定；</w:t>
            </w:r>
          </w:p>
          <w:p w14:paraId="68EC2208">
            <w:pPr>
              <w:pStyle w:val="4"/>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2、本项目的特定资格要求：无；</w:t>
            </w:r>
          </w:p>
          <w:p w14:paraId="3BD38910">
            <w:pPr>
              <w:pStyle w:val="4"/>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1EC23F5B">
            <w:pPr>
              <w:pStyle w:val="4"/>
              <w:ind w:firstLine="420" w:firstLineChars="200"/>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kern w:val="2"/>
                <w:sz w:val="21"/>
                <w:szCs w:val="21"/>
                <w:lang w:val="en-US" w:eastAsia="zh-CN" w:bidi="ar-SA"/>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BB0D7">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07DC61">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14:paraId="636676EE">
        <w:tblPrEx>
          <w:tblCellMar>
            <w:top w:w="0" w:type="dxa"/>
            <w:left w:w="0" w:type="dxa"/>
            <w:bottom w:w="0" w:type="dxa"/>
            <w:right w:w="0"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39F464">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b/>
                <w:sz w:val="21"/>
                <w:szCs w:val="21"/>
              </w:rPr>
            </w:pPr>
            <w:r>
              <w:rPr>
                <w:rFonts w:hint="eastAsia" w:ascii="宋体" w:hAnsi="宋体"/>
                <w:b/>
                <w:sz w:val="21"/>
                <w:szCs w:val="21"/>
              </w:rPr>
              <w:t>一、服务要求</w:t>
            </w:r>
          </w:p>
        </w:tc>
      </w:tr>
      <w:tr w14:paraId="19B0C63B">
        <w:tblPrEx>
          <w:tblCellMar>
            <w:top w:w="0" w:type="dxa"/>
            <w:left w:w="108" w:type="dxa"/>
            <w:bottom w:w="0" w:type="dxa"/>
            <w:right w:w="108" w:type="dxa"/>
          </w:tblCellMar>
        </w:tblPrEx>
        <w:trPr>
          <w:trHeight w:val="20" w:hRule="atLeast"/>
        </w:trPr>
        <w:tc>
          <w:tcPr>
            <w:tcW w:w="15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AFA64">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项号</w:t>
            </w:r>
          </w:p>
        </w:tc>
        <w:tc>
          <w:tcPr>
            <w:tcW w:w="2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D07B39">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服务内容</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6E9401">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sz w:val="21"/>
                <w:szCs w:val="21"/>
              </w:rPr>
            </w:pPr>
            <w:r>
              <w:rPr>
                <w:rFonts w:hint="eastAsia" w:ascii="宋体" w:hAnsi="宋体"/>
                <w:b/>
                <w:sz w:val="21"/>
                <w:szCs w:val="21"/>
              </w:rPr>
              <w:t>服务要求</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CE3DF">
            <w:pPr>
              <w:keepNext w:val="0"/>
              <w:keepLines w:val="0"/>
              <w:widowControl/>
              <w:suppressLineNumbers w:val="0"/>
              <w:jc w:val="both"/>
              <w:textAlignment w:val="center"/>
              <w:rPr>
                <w:rFonts w:hint="eastAsia" w:ascii="宋体" w:hAnsi="宋体"/>
                <w:b/>
                <w:sz w:val="21"/>
                <w:szCs w:val="21"/>
              </w:rPr>
            </w:pPr>
            <w:r>
              <w:rPr>
                <w:rFonts w:hint="eastAsia" w:ascii="宋体" w:hAnsi="宋体" w:eastAsia="宋体" w:cs="宋体"/>
                <w:b/>
                <w:bCs/>
                <w:i w:val="0"/>
                <w:iCs w:val="0"/>
                <w:color w:val="000000"/>
                <w:kern w:val="0"/>
                <w:sz w:val="21"/>
                <w:szCs w:val="21"/>
                <w:highlight w:val="none"/>
                <w:u w:val="none"/>
                <w:lang w:val="en-US" w:eastAsia="zh-CN" w:bidi="ar"/>
              </w:rPr>
              <w:t>参数是否响应（是/否）</w:t>
            </w: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CFF272">
            <w:pPr>
              <w:keepNext w:val="0"/>
              <w:keepLines w:val="0"/>
              <w:widowControl/>
              <w:suppressLineNumbers w:val="0"/>
              <w:jc w:val="both"/>
              <w:textAlignment w:val="center"/>
              <w:rPr>
                <w:rFonts w:hint="eastAsia" w:ascii="宋体" w:hAnsi="宋体"/>
                <w:b/>
                <w:sz w:val="21"/>
                <w:szCs w:val="21"/>
              </w:rPr>
            </w:pPr>
            <w:r>
              <w:rPr>
                <w:rFonts w:hint="eastAsia" w:ascii="宋体" w:hAnsi="宋体" w:eastAsia="宋体" w:cs="宋体"/>
                <w:b/>
                <w:bCs/>
                <w:i w:val="0"/>
                <w:iCs w:val="0"/>
                <w:color w:val="000000"/>
                <w:kern w:val="0"/>
                <w:sz w:val="21"/>
                <w:szCs w:val="21"/>
                <w:highlight w:val="none"/>
                <w:u w:val="none"/>
                <w:lang w:val="en-US" w:eastAsia="zh-CN" w:bidi="ar"/>
              </w:rPr>
              <w:t>备注(若不符合，或有优化建议，请在此栏填写)</w:t>
            </w:r>
          </w:p>
        </w:tc>
      </w:tr>
      <w:tr w14:paraId="2C31116B">
        <w:tblPrEx>
          <w:tblCellMar>
            <w:top w:w="0" w:type="dxa"/>
            <w:left w:w="108" w:type="dxa"/>
            <w:bottom w:w="0" w:type="dxa"/>
            <w:right w:w="108" w:type="dxa"/>
          </w:tblCellMar>
        </w:tblPrEx>
        <w:trPr>
          <w:trHeight w:val="20" w:hRule="atLeast"/>
        </w:trPr>
        <w:tc>
          <w:tcPr>
            <w:tcW w:w="15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0160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Theme="minorEastAsia"/>
                <w:b/>
                <w:sz w:val="21"/>
                <w:szCs w:val="21"/>
                <w:lang w:val="en-US" w:eastAsia="zh-CN"/>
              </w:rPr>
            </w:pPr>
            <w:r>
              <w:rPr>
                <w:rFonts w:hint="eastAsia" w:ascii="宋体" w:hAnsi="宋体"/>
                <w:b/>
                <w:sz w:val="21"/>
                <w:szCs w:val="21"/>
                <w:lang w:val="en-US" w:eastAsia="zh-CN"/>
              </w:rPr>
              <w:t>1</w:t>
            </w:r>
          </w:p>
        </w:tc>
        <w:tc>
          <w:tcPr>
            <w:tcW w:w="2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888D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素材剪辑类</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72BAA">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策划服务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▲1.确定形式：以客户提供的素材为主，结合素材特点，可选择全实景拍摄、全包装、实拍+包装等多种风格（不能拒绝必要的实拍补拍需求）。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2.确定脚本：由导演与客户共同确定，考虑素材特色及品牌调性，同时为后期制作留有余地。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3.对接人员：包括导演、项目经理、美学顾问、文案人员。</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二、素材处理与剪辑服务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▲1.成品标准（可根据客户需求调整）：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（1）编码格式：H.264或其他高端编码格式。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（2）分辨率：4K超清（3840×2160）或1080高清（1920×1080）。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（3）帧率：60帧/秒（可选50、60帧）。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（4）色彩空间：10位深色或16位RGB。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（5）音频格式：AAC-LC、高质量AAC或其他高端音频格式。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（6）音频采样率：48kHz/44.1kHz。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（7）视频压缩率与画质优化：根据需求可调整，确保高清画质无丢失。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2.服务内容：包括素材整理、素材美化、视频剪辑、动态文字设计、配特效、分镜头脚本、后期调色等。</w:t>
            </w:r>
          </w:p>
          <w:p w14:paraId="1A62877C">
            <w:pPr>
              <w:keepNext w:val="0"/>
              <w:keepLines w:val="0"/>
              <w:pageBreakBefore w:val="0"/>
              <w:numPr>
                <w:ilvl w:val="0"/>
                <w:numId w:val="0"/>
              </w:numPr>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▲3.制作周期：全部素材提供后配合客户要求随时出片（包括粗剪版、完整版等）。</w:t>
            </w:r>
            <w:r>
              <w:rPr>
                <w:rFonts w:hint="eastAsia" w:ascii="宋体" w:hAnsi="宋体" w:eastAsia="宋体" w:cs="宋体"/>
                <w:i w:val="0"/>
                <w:iCs w:val="0"/>
                <w:color w:val="000000"/>
                <w:kern w:val="0"/>
                <w:sz w:val="21"/>
                <w:szCs w:val="21"/>
                <w:u w:val="none"/>
                <w:lang w:val="en-US" w:eastAsia="zh-CN" w:bidi="ar"/>
              </w:rPr>
              <w:t>全部素材和要求给到供应方后，在1-3天内给第1稿，每次提出修改意见后，控制在1-2天以内提供第2稿，直到定稿。</w:t>
            </w:r>
          </w:p>
          <w:p w14:paraId="43BA84AF">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4.对接人员：专业剪辑师、配音师、美学修图师、特效设计师等。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三、后期服务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1.云端协作与版本管理：提供云端存储与版本控制功能，便于团队协作和追溯修改。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▲2.定稿后修改：修改次数由客户决定，修到满意为止，确保客户满意度。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3.对接人员：包括项目经理、剪辑师、</w:t>
            </w:r>
            <w:r>
              <w:rPr>
                <w:rFonts w:hint="eastAsia" w:ascii="宋体" w:hAnsi="宋体" w:eastAsia="宋体" w:cs="宋体"/>
                <w:i w:val="0"/>
                <w:iCs w:val="0"/>
                <w:color w:val="000000"/>
                <w:kern w:val="0"/>
                <w:sz w:val="21"/>
                <w:szCs w:val="21"/>
                <w:u w:val="none"/>
                <w:lang w:val="en-US" w:eastAsia="zh-CN" w:bidi="ar"/>
              </w:rPr>
              <w:t>配音师、</w:t>
            </w:r>
            <w:r>
              <w:rPr>
                <w:rFonts w:hint="eastAsia" w:ascii="宋体" w:hAnsi="宋体" w:eastAsia="宋体" w:cs="宋体"/>
                <w:b w:val="0"/>
                <w:bCs w:val="0"/>
                <w:i w:val="0"/>
                <w:iCs w:val="0"/>
                <w:color w:val="000000"/>
                <w:kern w:val="0"/>
                <w:sz w:val="21"/>
                <w:szCs w:val="21"/>
                <w:u w:val="none"/>
                <w:lang w:val="en-US" w:eastAsia="zh-CN" w:bidi="ar"/>
              </w:rPr>
              <w:t>色彩grading专家、音效设计师等。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四、后勤保障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供应商自行承担包括交通、餐饮、设备车辆、剧组保险等一切提供服务所需内容，确保拍摄过程顺利进行。</w:t>
            </w:r>
          </w:p>
          <w:p w14:paraId="1F9E23E7">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五、服务流程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1.策划阶段：确定视频剪辑结构与视频风格。</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2.剪辑阶段：进行主要剪辑与美学处理。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3.后期阶段：完成最终成品输出与调整。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六、技术支持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1.提供技术咨询服务，解答客户疑问。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2.定期进行视频质量评估与优化。</w:t>
            </w:r>
          </w:p>
          <w:p w14:paraId="02A08DAE">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AI、AE等制作技术能力要求：</w:t>
            </w:r>
          </w:p>
          <w:p w14:paraId="742AB730">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（1）供应商需具备AI、AE等、AE辅助视频制作能力，包括但不限于：AI、AE等生成视频片段、AI、AE等图像生成与修复、数字人建模与驱动等；</w:t>
            </w:r>
          </w:p>
          <w:p w14:paraId="2235C127">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七、售后保障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提供定稿高清成品1份（详见成品标准），无字幕版（4K）1份，定稿脚本（解说词、字幕word版本）通过钉钉传输、百度网盘（永久有效）链接给到客户，并永久保留客户提供的素材及供应方的成品及拍摄素材。</w:t>
            </w:r>
          </w:p>
          <w:p w14:paraId="3C1745C5">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▲2.定稿后，根据客户需求免费修改到满意为止、不限修改次数。</w:t>
            </w:r>
          </w:p>
          <w:p w14:paraId="3EA17839">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把所有场景挑足够多的优质画面按拍摄场次顺序拼接成一个素材集成视频（4K画质，有颜色，包括空镜和有人物出镜的，兼顾各种角度、景别、空镜、人物、设备、环境等要素），</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4.定期回访，了解客户使用体验并提出改进建议。</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4166AA">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25FEB">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p>
        </w:tc>
      </w:tr>
      <w:tr w14:paraId="231EE6AC">
        <w:tblPrEx>
          <w:tblCellMar>
            <w:top w:w="0" w:type="dxa"/>
            <w:left w:w="108" w:type="dxa"/>
            <w:bottom w:w="0" w:type="dxa"/>
            <w:right w:w="108" w:type="dxa"/>
          </w:tblCellMar>
        </w:tblPrEx>
        <w:trPr>
          <w:trHeight w:val="20" w:hRule="atLeast"/>
        </w:trPr>
        <w:tc>
          <w:tcPr>
            <w:tcW w:w="15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1E57B9">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55BC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翻译配音类</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82491E">
            <w:pPr>
              <w:keepNext w:val="0"/>
              <w:keepLines w:val="0"/>
              <w:pageBreakBefore w:val="0"/>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一、前采：对接需求、梳理翻译文案、对接特定翻译人员。对接人员：导演、编剧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二、翻译配音：专业翻译产出文字稿，专业配音老师录制其他语言版本音频。对接人员：翻译人员、配音师（保证多语种翻译配音需要，包括但不限于中文、英文，越南语等东盟小语种等）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三、剪辑合成：梳理原始素材、音轨画面对位、重新剪辑拼接、特效包装制作。对接人员：剪辑师、特效师（保证多语种书面文字编辑制作需要，包括但不限于中文、英文，越南语等东盟小语种等）</w:t>
            </w:r>
          </w:p>
          <w:p w14:paraId="1C4CEBAB">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四、AI、AE等制作技术能力要求：</w:t>
            </w:r>
          </w:p>
          <w:p w14:paraId="677D373C">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4403581B">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p>
          <w:p w14:paraId="51768E0B">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五、制作周期：全部素材和要求给到供应方后，在1-3天内给第1稿，每次提出修改意见后，控制在1-2天以内提供第2稿，直到定稿。</w:t>
            </w:r>
          </w:p>
          <w:p w14:paraId="74A8BB3F">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六、后期服务：</w:t>
            </w:r>
            <w:r>
              <w:rPr>
                <w:rFonts w:hint="eastAsia" w:ascii="宋体" w:hAnsi="宋体" w:eastAsia="宋体" w:cs="宋体"/>
                <w:b w:val="0"/>
                <w:bCs w:val="0"/>
                <w:i w:val="0"/>
                <w:iCs w:val="0"/>
                <w:color w:val="000000"/>
                <w:kern w:val="0"/>
                <w:sz w:val="21"/>
                <w:szCs w:val="21"/>
                <w:u w:val="none"/>
                <w:lang w:val="en-US" w:eastAsia="zh-CN" w:bidi="ar"/>
              </w:rPr>
              <w:t>根据客户需求免费修改到满意为止、不限修改次数。</w:t>
            </w:r>
          </w:p>
          <w:p w14:paraId="67789A9D">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七、资源供应：</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定稿翻译配音的中文-翻译文对照脚本（解说词、字幕word版本）通过钉钉传输、百度网盘（永久有效）链接给到客户，并永久保留客户提供的素材及供应方的成品及拍摄素材</w:t>
            </w:r>
            <w:r>
              <w:rPr>
                <w:rFonts w:hint="eastAsia" w:ascii="宋体" w:hAnsi="宋体" w:eastAsia="宋体" w:cs="宋体"/>
                <w:i w:val="0"/>
                <w:iCs w:val="0"/>
                <w:color w:val="000000"/>
                <w:kern w:val="0"/>
                <w:sz w:val="21"/>
                <w:szCs w:val="21"/>
                <w:u w:val="none"/>
                <w:lang w:val="en-US" w:eastAsia="zh-CN" w:bidi="ar"/>
              </w:rPr>
              <w:t>。</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EADDB">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b w:val="0"/>
                <w:bCs w:val="0"/>
                <w:i w:val="0"/>
                <w:iCs w:val="0"/>
                <w:color w:val="000000"/>
                <w:kern w:val="0"/>
                <w:sz w:val="21"/>
                <w:szCs w:val="21"/>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C32005">
            <w:pPr>
              <w:keepNext w:val="0"/>
              <w:keepLines w:val="0"/>
              <w:pageBreakBefore w:val="0"/>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b w:val="0"/>
                <w:bCs w:val="0"/>
                <w:i w:val="0"/>
                <w:iCs w:val="0"/>
                <w:color w:val="000000"/>
                <w:kern w:val="0"/>
                <w:sz w:val="21"/>
                <w:szCs w:val="21"/>
                <w:u w:val="none"/>
                <w:lang w:val="en-US" w:eastAsia="zh-CN" w:bidi="ar"/>
              </w:rPr>
            </w:pPr>
          </w:p>
        </w:tc>
      </w:tr>
      <w:tr w14:paraId="6136EFC3">
        <w:tblPrEx>
          <w:tblCellMar>
            <w:top w:w="0" w:type="dxa"/>
            <w:left w:w="108" w:type="dxa"/>
            <w:bottom w:w="0" w:type="dxa"/>
            <w:right w:w="108" w:type="dxa"/>
          </w:tblCellMar>
        </w:tblPrEx>
        <w:trPr>
          <w:trHeight w:val="20" w:hRule="atLeast"/>
        </w:trPr>
        <w:tc>
          <w:tcPr>
            <w:tcW w:w="15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46EF9">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3</w:t>
            </w:r>
          </w:p>
        </w:tc>
        <w:tc>
          <w:tcPr>
            <w:tcW w:w="2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0B35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动画类</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34651">
            <w:pPr>
              <w:keepNext w:val="0"/>
              <w:keepLines w:val="0"/>
              <w:pageBreakBefore w:val="0"/>
              <w:numPr>
                <w:ilvl w:val="0"/>
                <w:numId w:val="1"/>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策划服务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1.确定形式：根据客户需求，可选择2D动画、3D动画、白板动画、AI等动画等多种风格。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2.确定主题与视觉调性：结合品牌形象，设计色彩方案、字体风格及动画节奏。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3.剧本审核：由导演与客户共同确定，确保剧本逻辑清晰且符合项目目标。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4.对接人员：包括动画导演、场景设计师、角色设计师、剪辑师等专业团队。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二、拍摄服务（适用于需要实拍结合动画的项目）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1.设备配备：4K专业高清数字摄像机、绿幕、灯光系统、专业音频设备及多媒体输出设备。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2.实拍场景设计：根据动画需求，设计分镜头和画面构图，为后期制作留有余地。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3.对接人员：包括化妆师、摄像师、配音师、灯光师等。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三、动画制作与剪辑服务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1.成品标准（可根据客户需求调整）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（1）编码格式：H.264或HEVC等高端编码格式。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分辨率：4K超清（3840×2160）或1080高清（1920×1080）。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（3）帧率：60帧/秒（可选50、60帧）。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（4）色彩空间：10位深色或16位RGB。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（5）音频格式：AAC-LC、高质量AAC或其他高端音频格式。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（6）采样率：48kHz/44.1kHz。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2.服务内容：包括场景设计、角色建模、动画制作、特效处理、动态文字设计等。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3.多镜头动画设计：增强视频的层次感与吸引力。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4.对接人员：制片人、策划师（导演）、现场美学动作、画面设计指导、专业动画师、美术设计师、特效设计师等。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四、后期服务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1.云端协作与版本管理：提供云端存储与版本控制功能，便于团队协作和追溯修改。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2.定稿后修改：</w:t>
            </w:r>
            <w:r>
              <w:rPr>
                <w:rFonts w:hint="eastAsia" w:ascii="宋体" w:hAnsi="宋体" w:eastAsia="宋体" w:cs="宋体"/>
                <w:b w:val="0"/>
                <w:bCs w:val="0"/>
                <w:i w:val="0"/>
                <w:iCs w:val="0"/>
                <w:color w:val="000000"/>
                <w:kern w:val="0"/>
                <w:sz w:val="21"/>
                <w:szCs w:val="21"/>
                <w:u w:val="none"/>
                <w:lang w:val="en-US" w:eastAsia="zh-CN" w:bidi="ar"/>
              </w:rPr>
              <w:t>根据客户需求免费修改到满意为止、不限修改次数。</w:t>
            </w:r>
          </w:p>
          <w:p w14:paraId="25D24A74">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3.对接人员：包括项目经理、动画导演、色彩grading专家、音效设计师等。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五、后勤保障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供应商自行承担包括交通、餐饮、设备车辆、剧组保险等一切提供服务所需内容，确保拍摄过程顺利进行。</w:t>
            </w:r>
          </w:p>
          <w:p w14:paraId="6AF28266">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六、服务流程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1.策划阶段：确认动画风格与视觉调性。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2.拍摄阶段（如需）：完成实拍场景采集。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3.动画制作阶段：进行角色建模、场景设计、动画剪辑。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4.后期阶段：完成最终成品输出与调整。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七、技术支持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1.提供技术咨询服务，解答客户疑问。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2.定期进行视频质量评估与优化。</w:t>
            </w:r>
          </w:p>
          <w:p w14:paraId="3189CBC7">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AI、AE等制作技术能力要求：</w:t>
            </w:r>
          </w:p>
          <w:p w14:paraId="2BD50A77">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2072E556">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八、售后保障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定稿脚本（解说词、字幕word版本）通过钉钉传输、百度网盘（永久有效）链接给到客户，并永久保留客户提供的素材及供应方的成品及拍摄素材。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3.定期回访，了解客户使用体验并提出改进建议。</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B236C">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E593B">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p>
        </w:tc>
      </w:tr>
      <w:tr w14:paraId="58FC50C4">
        <w:tblPrEx>
          <w:tblCellMar>
            <w:top w:w="0" w:type="dxa"/>
            <w:left w:w="108" w:type="dxa"/>
            <w:bottom w:w="0" w:type="dxa"/>
            <w:right w:w="108" w:type="dxa"/>
          </w:tblCellMar>
        </w:tblPrEx>
        <w:trPr>
          <w:trHeight w:val="20" w:hRule="atLeast"/>
        </w:trPr>
        <w:tc>
          <w:tcPr>
            <w:tcW w:w="15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5DF62F">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9164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支部 / 科室类/医院文化类</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0A5DA">
            <w:pPr>
              <w:keepNext w:val="0"/>
              <w:keepLines w:val="0"/>
              <w:pageBreakBefore w:val="0"/>
              <w:numPr>
                <w:ilvl w:val="0"/>
                <w:numId w:val="2"/>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策划服务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1.确定形式：结合科室特点，可选择形象宣传片、广告宣传片、纪录片、访谈片等多种形式或混合形式。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2.宣传主题确认：明确文化理念、优势特色及宣传目标。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3.内容结构设计：包括开篇前言、党建、历史、医教研管、学科建设、国际交流、社会责任、文化建设、成果荣誉、结语展望等内容模块，具体谋篇布局以实际脚本为准。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4.视觉风格确定：选择符合科室氛围的配色方案、字体样式及背景音乐风格，增强宣传片的视觉吸引力。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5.现有素材和新拍素材梳理：供应方主动与客户沟通讨论，排 查已有素材，确认新拍素材，为脚本设计和制片思路的提供基础。</w:t>
            </w:r>
          </w:p>
          <w:p w14:paraId="26C31BC1">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剧本编制审核：由需求部门提供基础材料给到供应方，由供应方按照脚本规范拟初稿，确定拍摄后给出拍摄计划（包括拍摄场景、剧情、场地、人员、道具、环境、时间等服化道构思）、倒排计划、解说、字幕等脚本内容由供应方策划人员与客户共同确认，确保内容逻辑清晰且符合项目目标。</w:t>
            </w:r>
          </w:p>
          <w:p w14:paraId="775B70F2">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7.碰头会与踩点演练：所有编入剧本的场景均须供应方配合客户到指定地点召开碰头会及现场进行踩点排查论证，对于流程复杂、拍摄难度大的场景（如手术室等）需进行拍摄前模拟真实操作拍摄的多要素配合演练，供应方需绝对配合客户派相关对接人员到场参加演练并及时提出意见建议，确保在实际拍摄过程中非必要不临时增加拍摄置景置物置人的额外条件。</w:t>
            </w:r>
          </w:p>
          <w:p w14:paraId="49FE22DD">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8.对接人员：包括宣传策划师（导演）、摄像师、摄影师、化妆师、视频剪辑师、配音演员、场记等专业团队。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二、拍摄服务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1.设备配备：4K专业高清数字摄像机、双向麦克风（支持多语言）、绿幕、灯光系统及多媒体输出设备。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2.摄影摄像方案设计：根据场地特点，精确定位镜头布局和画面构图，为后期制作留有余地。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3.拍摄流程优化：针对现场情况、脚本剧情、出镜人员时间、制作周期限制等多方面因素，制定高效的拍摄方案，确保节奏与效果一致。</w:t>
            </w:r>
          </w:p>
          <w:p w14:paraId="26877E5E">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4.多次拍摄响应配合：对于像纪录片等需要多次来现场拍摄取景的片种，供应方需全力无条件配合。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5.对接人员：包括化妆师、摄像师、音频技术员、灯光师、场记等专业团队。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三、视频剪辑与后期制作服务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1.成品标准（可根据客户需求调整）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（1）编码格式：H.264或其他高端编码格式。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（2）分辨率：全高清1920×1080，逐行扫描，适配不同屏幕比例（16:9、4:3等）。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（3）帧率：50 fps，若需流畅播放，可调整至60 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（4）色彩空间：8位深色，增强画面细节表现力，同时支持冷温调色以展现专业氛围。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（5）音频格式：AAC，支持多语言 dubbing（如客户需求）。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（6）音频采样率：48000 Hz，声音清晰、饱满且无失真。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（7）视频效果：科室文化展示清晰易懂，画面与文字同步，配以简洁大气的背景音乐或宣传片特制音效。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2.服务内容：</w:t>
            </w:r>
          </w:p>
          <w:p w14:paraId="35E464B4">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根据需要，摄像组须配备1-2组，按脚本场景时间排表顺序依次拍摄或两个场景同步拍摄，摄影组须1-2人跟拍摄像过程中的演员花絮、剧照、合影等素材。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（2）空镜实拍：航拍医院院区（楼宇、道路、区域等）各角度各景别（全景、远景、中景、近景、特写等）照片、视频，拍摄科室部门环境布局、设备设施、器具物品、文化氛围等照片、视频。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场景实拍：为出镜人员提供化妆服务、人物出镜采访、人员活动状态（如党建活动、出诊收治患者、理论授课/科普宣教、教学查房、开会/会诊讨论、检查/手术/实验操作、护理服务、医患沟通、后勤保障等），展现医院/科室的服务流程和团队成员的专业技能、成果贡献和精神风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（4）动画特效：采用简洁大方的动画风格，为视频添加动态文字、年份标注及特制动画图表，增强信息的可视化表现力。</w:t>
            </w:r>
          </w:p>
          <w:p w14:paraId="18CCB9C1">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（5）AI、AE等制作技术能力要求：</w:t>
            </w:r>
          </w:p>
          <w:p w14:paraId="6E01B670">
            <w:pPr>
              <w:keepNext w:val="0"/>
              <w:keepLines w:val="0"/>
              <w:pageBreakBefore w:val="0"/>
              <w:numPr>
                <w:ilvl w:val="-1"/>
                <w:numId w:val="0"/>
              </w:numPr>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供应商需具备AI、AE等辅助视频制作能力，包括但不限于：AI、AE等生成视频片段、AI、AE等图像生成与修复、数字人建模与驱动等；</w:t>
            </w:r>
          </w:p>
          <w:p w14:paraId="76907DE3">
            <w:pPr>
              <w:keepNext w:val="0"/>
              <w:keepLines w:val="0"/>
              <w:pageBreakBefore w:val="0"/>
              <w:numPr>
                <w:ilvl w:val="0"/>
                <w:numId w:val="0"/>
              </w:numPr>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若使用AI、AE等工具，应在投标方案中明确说明其技术路径与应用场景，并提供相关案例或证明。</w:t>
            </w:r>
          </w:p>
          <w:p w14:paraId="4FC63253">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3.成品周期：初稿一般为全部拍摄完成后3-5天可拿到，最终稿一般为一周内，可根据实际情况做调整。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四、后期服务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1.云端储存：所有素材项目可打包至甲方服务器，确保数据安全。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3.对接人员：项目经理、视频剪辑师。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五、后勤保障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供应商自行承担包括交通、餐饮、设备车辆、剧组保险等一切提供服务所需内容，确保拍摄过程顺利进行。</w:t>
            </w:r>
            <w:r>
              <w:rPr>
                <w:rFonts w:hint="eastAsia" w:ascii="宋体" w:hAnsi="宋体" w:eastAsia="宋体" w:cs="宋体"/>
                <w:i w:val="0"/>
                <w:iCs w:val="0"/>
                <w:strike/>
                <w:dstrike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六、服务流程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1.需求分析：调研了解医院、支部或科室的宣传目标、宣传需求内容及预算需求。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2.策划设计：召开碰头讨论会确定视频形式、结构和视觉风格，完成初稿脚本。</w:t>
            </w:r>
          </w:p>
          <w:p w14:paraId="09E774E5">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3.拍摄执行：踩点勘景（必要时演练）、选定场地进行拍摄，确保镜头与内容契合。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4.剪辑制作：对接素材进行精心剪辑，设计动画效果并添加配文。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5.后期优化：调整音视频品质、完成云端储存及修改。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6.最终输出：提供高清成品，并根据客户需求打包传输。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七、售后保障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提供定稿高清成品1份（详见成品标准），无字幕版（4K）1份，通过钉钉传输、百度网盘（永久有效）链接给到客户，并永久保留客户提供的素材及供应方的成品及拍摄素材。</w:t>
            </w:r>
          </w:p>
          <w:p w14:paraId="7F54DB9B">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2.提供完整定稿的服务文档，包括拍摄大纲、剪辑脚本（解说词、字幕）及成品版本，</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3.把所有场景挑足够多的优质画面按拍摄场次顺序拼接成一个素材集成视频（4K画质，有颜色，包括空镜和有人物出镜的，兼顾各种角度、景别、空镜、人物、设备、环境等要素），</w:t>
            </w:r>
            <w:r>
              <w:rPr>
                <w:rFonts w:hint="eastAsia" w:ascii="宋体" w:hAnsi="宋体" w:eastAsia="宋体" w:cs="宋体"/>
                <w:b w:val="0"/>
                <w:bCs w:val="0"/>
                <w:i w:val="0"/>
                <w:iCs w:val="0"/>
                <w:color w:val="000000"/>
                <w:kern w:val="0"/>
                <w:sz w:val="21"/>
                <w:szCs w:val="21"/>
                <w:u w:val="none"/>
                <w:lang w:val="en-US" w:eastAsia="zh-CN" w:bidi="ar"/>
              </w:rPr>
              <w:t>通过钉钉传输、百度网盘（永久有效）链接给到客户。</w:t>
            </w:r>
          </w:p>
          <w:p w14:paraId="45A28551">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default" w:ascii="宋体" w:hAnsi="宋体" w:cs="宋体" w:eastAsiaTheme="minorEastAsia"/>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▲4.定稿后，根据客户需求免费修改到满意为止、不限修改次数。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5.提供宣传片效果评估报告，并根据客户需求提出改进建议。</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423A68">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E59DAC">
            <w:pPr>
              <w:keepNext w:val="0"/>
              <w:keepLines w:val="0"/>
              <w:pageBreakBefore w:val="0"/>
              <w:numPr>
                <w:ilvl w:val="-1"/>
                <w:numId w:val="0"/>
              </w:numPr>
              <w:kinsoku/>
              <w:wordWrap/>
              <w:overflowPunct/>
              <w:topLinePunct w:val="0"/>
              <w:autoSpaceDE/>
              <w:autoSpaceDN/>
              <w:bidi w:val="0"/>
              <w:adjustRightInd/>
              <w:spacing w:line="240" w:lineRule="auto"/>
              <w:jc w:val="left"/>
              <w:textAlignment w:val="auto"/>
              <w:rPr>
                <w:rFonts w:hint="eastAsia" w:ascii="宋体" w:hAnsi="宋体" w:eastAsia="宋体" w:cs="宋体"/>
                <w:b w:val="0"/>
                <w:bCs w:val="0"/>
                <w:i w:val="0"/>
                <w:iCs w:val="0"/>
                <w:color w:val="000000"/>
                <w:kern w:val="0"/>
                <w:sz w:val="21"/>
                <w:szCs w:val="21"/>
                <w:u w:val="none"/>
                <w:lang w:val="en-US" w:eastAsia="zh-CN" w:bidi="ar"/>
              </w:rPr>
            </w:pPr>
          </w:p>
        </w:tc>
      </w:tr>
      <w:tr w14:paraId="7D56357A">
        <w:tblPrEx>
          <w:tblCellMar>
            <w:top w:w="0" w:type="dxa"/>
            <w:left w:w="108" w:type="dxa"/>
            <w:bottom w:w="0" w:type="dxa"/>
            <w:right w:w="108" w:type="dxa"/>
          </w:tblCellMar>
        </w:tblPrEx>
        <w:trPr>
          <w:trHeight w:val="20" w:hRule="atLeast"/>
        </w:trPr>
        <w:tc>
          <w:tcPr>
            <w:tcW w:w="3731"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B577DF">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b/>
                <w:sz w:val="21"/>
                <w:szCs w:val="21"/>
                <w:lang w:val="en-US" w:eastAsia="zh-CN"/>
              </w:rPr>
              <w:t>二、商务要求</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A170A">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参数是否响应（是/否）</w:t>
            </w: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98F5CD">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备注(若不符合，或有优化建议，请在此栏填写)</w:t>
            </w:r>
          </w:p>
        </w:tc>
      </w:tr>
      <w:tr w14:paraId="063BD1A5">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C0F93">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合同签订及服务时间</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621B43">
            <w:pPr>
              <w:shd w:val="clear" w:color="auto" w:fill="auto"/>
              <w:spacing w:line="240" w:lineRule="auto"/>
              <w:jc w:val="left"/>
              <w:rPr>
                <w:rFonts w:hint="eastAsia"/>
                <w:color w:val="auto"/>
                <w:highlight w:val="none"/>
              </w:rPr>
            </w:pPr>
            <w:r>
              <w:rPr>
                <w:rFonts w:hint="eastAsia"/>
                <w:color w:val="auto"/>
                <w:highlight w:val="none"/>
                <w:lang w:val="en-US" w:eastAsia="zh-CN"/>
              </w:rPr>
              <w:t>1、</w:t>
            </w:r>
            <w:r>
              <w:rPr>
                <w:rFonts w:hint="eastAsia"/>
                <w:color w:val="auto"/>
                <w:highlight w:val="none"/>
              </w:rPr>
              <w:t>合同签订期：自成交通知书发出之日起</w:t>
            </w:r>
            <w:r>
              <w:rPr>
                <w:rFonts w:hint="eastAsia"/>
                <w:color w:val="auto"/>
                <w:highlight w:val="none"/>
                <w:lang w:val="en-US" w:eastAsia="zh-CN"/>
              </w:rPr>
              <w:t>25</w:t>
            </w:r>
            <w:r>
              <w:rPr>
                <w:rFonts w:hint="eastAsia"/>
                <w:color w:val="auto"/>
                <w:highlight w:val="none"/>
              </w:rPr>
              <w:t>个日历</w:t>
            </w:r>
            <w:r>
              <w:rPr>
                <w:rFonts w:hint="eastAsia"/>
                <w:color w:val="auto"/>
                <w:highlight w:val="none"/>
                <w:lang w:val="en-US" w:eastAsia="zh-CN"/>
              </w:rPr>
              <w:t>天</w:t>
            </w:r>
            <w:r>
              <w:rPr>
                <w:rFonts w:hint="eastAsia"/>
                <w:color w:val="auto"/>
                <w:highlight w:val="none"/>
              </w:rPr>
              <w:t>内。</w:t>
            </w:r>
          </w:p>
          <w:p w14:paraId="06053D9B">
            <w:pPr>
              <w:shd w:val="clear" w:color="auto" w:fill="auto"/>
              <w:tabs>
                <w:tab w:val="left" w:pos="180"/>
                <w:tab w:val="left" w:pos="1620"/>
              </w:tabs>
              <w:spacing w:line="240" w:lineRule="auto"/>
              <w:jc w:val="left"/>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提交服务成果时间：</w:t>
            </w:r>
            <w:r>
              <w:rPr>
                <w:rFonts w:hint="eastAsia"/>
                <w:color w:val="auto"/>
                <w:highlight w:val="none"/>
                <w:lang w:val="en-US" w:eastAsia="zh-CN"/>
              </w:rPr>
              <w:t>以采购人实际需求为准。 如采购文件有明确要求，以采购文件为准。</w:t>
            </w:r>
          </w:p>
          <w:p w14:paraId="4A9EAC64">
            <w:pPr>
              <w:shd w:val="clear" w:color="auto" w:fill="auto"/>
              <w:spacing w:line="240" w:lineRule="auto"/>
              <w:jc w:val="left"/>
              <w:rPr>
                <w:rFonts w:hint="default"/>
                <w:color w:val="auto"/>
                <w:highlight w:val="none"/>
                <w:lang w:val="en-US" w:eastAsia="zh-CN"/>
              </w:rPr>
            </w:pPr>
            <w:r>
              <w:rPr>
                <w:rFonts w:hint="eastAsia"/>
                <w:color w:val="auto"/>
                <w:highlight w:val="none"/>
                <w:lang w:val="en-US" w:eastAsia="zh-CN"/>
              </w:rPr>
              <w:t>3、服务期限：自合同签订之日起一年</w:t>
            </w:r>
            <w:r>
              <w:rPr>
                <w:rFonts w:hint="eastAsia"/>
                <w:color w:val="auto"/>
                <w:highlight w:val="none"/>
              </w:rPr>
              <w:t>。</w:t>
            </w:r>
          </w:p>
          <w:p w14:paraId="6D20E8E5">
            <w:pPr>
              <w:shd w:val="clear" w:color="auto" w:fill="auto"/>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lang w:val="en-US" w:eastAsia="zh-CN"/>
              </w:rPr>
              <w:t>4、</w:t>
            </w:r>
            <w:r>
              <w:rPr>
                <w:rFonts w:hint="eastAsia"/>
                <w:color w:val="auto"/>
                <w:highlight w:val="none"/>
              </w:rPr>
              <w:t>提交服务成果地点：采购人指定地点。</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FF1F9">
            <w:pPr>
              <w:shd w:val="clear" w:color="auto" w:fill="auto"/>
              <w:spacing w:line="240" w:lineRule="auto"/>
              <w:jc w:val="left"/>
              <w:rPr>
                <w:rFonts w:hint="eastAsia"/>
                <w:color w:val="auto"/>
                <w:highlight w:val="none"/>
                <w:lang w:val="en-US" w:eastAsia="zh-CN"/>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91AB6">
            <w:pPr>
              <w:shd w:val="clear" w:color="auto" w:fill="auto"/>
              <w:spacing w:line="240" w:lineRule="auto"/>
              <w:jc w:val="left"/>
              <w:rPr>
                <w:rFonts w:hint="eastAsia"/>
                <w:color w:val="auto"/>
                <w:highlight w:val="none"/>
                <w:lang w:val="en-US" w:eastAsia="zh-CN"/>
              </w:rPr>
            </w:pPr>
          </w:p>
        </w:tc>
      </w:tr>
      <w:tr w14:paraId="765C4BC8">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ABFB8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报价要求</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2B4AB">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1、服务费用实行总包制，投标报价应包含但不限于：</w:t>
            </w:r>
            <w:r>
              <w:rPr>
                <w:rFonts w:hint="eastAsia"/>
                <w:color w:val="auto"/>
                <w:highlight w:val="none"/>
              </w:rPr>
              <w:t>拍摄制作</w:t>
            </w:r>
            <w:r>
              <w:rPr>
                <w:rFonts w:hint="eastAsia"/>
                <w:color w:val="auto"/>
                <w:highlight w:val="none"/>
                <w:lang w:val="en-US" w:eastAsia="zh-CN"/>
              </w:rPr>
              <w:t>服务费、人员薪酬及福利、完成本项目所需的一切设备及工具、南宁市内交通费、通讯费、餐费以及其他管理费用、税费、奖金、企业利润等。供应商报价时应充分考虑各项投标成本、税金等与本项目相关的一切费用，以及市场价格变动等风险。项目实施过程中，采购人不再支付其他任何费用。</w:t>
            </w:r>
          </w:p>
          <w:p w14:paraId="014C8AD7">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2.有效的供应商的报价≤本项目的最高控制价。</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C05A0">
            <w:pPr>
              <w:shd w:val="clear" w:color="auto" w:fill="auto"/>
              <w:spacing w:line="240" w:lineRule="auto"/>
              <w:jc w:val="left"/>
              <w:rPr>
                <w:rFonts w:hint="eastAsia"/>
                <w:color w:val="auto"/>
                <w:highlight w:val="none"/>
                <w:lang w:val="en-US" w:eastAsia="zh-CN"/>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88DCE2">
            <w:pPr>
              <w:shd w:val="clear" w:color="auto" w:fill="auto"/>
              <w:spacing w:line="240" w:lineRule="auto"/>
              <w:jc w:val="left"/>
              <w:rPr>
                <w:rFonts w:hint="eastAsia"/>
                <w:color w:val="auto"/>
                <w:highlight w:val="none"/>
                <w:lang w:val="en-US" w:eastAsia="zh-CN"/>
              </w:rPr>
            </w:pPr>
          </w:p>
        </w:tc>
      </w:tr>
      <w:tr w14:paraId="30ED7A02">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170DB">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付款方式</w:t>
            </w:r>
          </w:p>
        </w:tc>
        <w:tc>
          <w:tcPr>
            <w:tcW w:w="3337"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89D55F">
            <w:pPr>
              <w:numPr>
                <w:ilvl w:val="0"/>
                <w:numId w:val="0"/>
              </w:numPr>
              <w:shd w:val="clear" w:color="auto" w:fill="auto"/>
              <w:spacing w:line="240" w:lineRule="auto"/>
              <w:jc w:val="left"/>
              <w:rPr>
                <w:rFonts w:hint="default"/>
                <w:lang w:val="en-US" w:eastAsia="zh-CN"/>
              </w:rPr>
            </w:pPr>
            <w:r>
              <w:rPr>
                <w:rFonts w:hint="default" w:asciiTheme="minorHAnsi" w:hAnsiTheme="minorHAnsi" w:eastAsiaTheme="minorEastAsia" w:cstheme="minorBidi"/>
                <w:kern w:val="2"/>
                <w:sz w:val="21"/>
                <w:szCs w:val="24"/>
                <w:lang w:val="en-US" w:eastAsia="zh-CN" w:bidi="ar-SA"/>
              </w:rPr>
              <w:t>1</w:t>
            </w:r>
            <w:r>
              <w:rPr>
                <w:rFonts w:hint="eastAsia" w:cstheme="minorBidi"/>
                <w:kern w:val="2"/>
                <w:sz w:val="21"/>
                <w:szCs w:val="24"/>
                <w:lang w:val="en-US" w:eastAsia="zh-CN" w:bidi="ar-SA"/>
              </w:rPr>
              <w:t>.</w:t>
            </w:r>
            <w:r>
              <w:rPr>
                <w:rFonts w:hint="eastAsia"/>
                <w:color w:val="auto"/>
                <w:highlight w:val="none"/>
              </w:rPr>
              <w:t>付款方式：本项目无预付款，</w:t>
            </w:r>
            <w:r>
              <w:rPr>
                <w:rFonts w:hint="eastAsia"/>
                <w:color w:val="auto"/>
                <w:highlight w:val="none"/>
                <w:lang w:val="en-US" w:eastAsia="zh-CN"/>
              </w:rPr>
              <w:t>服务</w:t>
            </w:r>
            <w:r>
              <w:rPr>
                <w:rFonts w:hint="eastAsia"/>
                <w:color w:val="auto"/>
                <w:highlight w:val="none"/>
              </w:rPr>
              <w:t>费用每</w:t>
            </w:r>
            <w:r>
              <w:rPr>
                <w:rFonts w:hint="eastAsia"/>
                <w:color w:val="auto"/>
                <w:highlight w:val="none"/>
                <w:lang w:eastAsia="zh-CN"/>
              </w:rPr>
              <w:t>月</w:t>
            </w:r>
            <w:r>
              <w:rPr>
                <w:rFonts w:hint="eastAsia"/>
                <w:color w:val="auto"/>
                <w:highlight w:val="none"/>
              </w:rPr>
              <w:t>结算一次</w:t>
            </w:r>
            <w:r>
              <w:rPr>
                <w:rFonts w:hint="eastAsia"/>
                <w:color w:val="auto"/>
                <w:highlight w:val="none"/>
                <w:lang w:eastAsia="zh-CN"/>
              </w:rPr>
              <w:t>。</w:t>
            </w:r>
            <w:r>
              <w:rPr>
                <w:rFonts w:hint="eastAsia"/>
                <w:color w:val="auto"/>
                <w:highlight w:val="none"/>
                <w:lang w:val="en-US" w:eastAsia="zh-CN"/>
              </w:rPr>
              <w:t>中标人</w:t>
            </w:r>
            <w:r>
              <w:rPr>
                <w:rFonts w:hint="default"/>
                <w:highlight w:val="none"/>
                <w:lang w:val="en-US" w:eastAsia="zh-CN"/>
              </w:rPr>
              <w:t>凭双方核对确认的工作量，依照合同所列的价格计算当期服务费，并将对账清单</w:t>
            </w:r>
            <w:r>
              <w:rPr>
                <w:rFonts w:hint="eastAsia"/>
                <w:highlight w:val="none"/>
                <w:lang w:val="en-US" w:eastAsia="zh-CN"/>
              </w:rPr>
              <w:t>及付款材料</w:t>
            </w:r>
            <w:r>
              <w:rPr>
                <w:rFonts w:hint="default"/>
                <w:highlight w:val="none"/>
                <w:lang w:val="en-US" w:eastAsia="zh-CN"/>
              </w:rPr>
              <w:t>交给采购人审核，</w:t>
            </w:r>
            <w:r>
              <w:rPr>
                <w:rFonts w:hint="eastAsia"/>
                <w:highlight w:val="none"/>
                <w:lang w:val="en-US" w:eastAsia="zh-CN"/>
              </w:rPr>
              <w:t>采购人审核无误后据实支付。</w:t>
            </w:r>
          </w:p>
          <w:p w14:paraId="5FBD5597">
            <w:pPr>
              <w:pStyle w:val="4"/>
              <w:numPr>
                <w:ilvl w:val="0"/>
                <w:numId w:val="0"/>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服务期限内实际采购金额按采购人实际使用量据实结算，但累计结算金额不得超出合同预算金额。</w:t>
            </w:r>
          </w:p>
          <w:p w14:paraId="319C6C88">
            <w:pPr>
              <w:pStyle w:val="4"/>
              <w:numPr>
                <w:ilvl w:val="0"/>
                <w:numId w:val="0"/>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发票要求：付款前供应商必须提供真实、有效、合法的正式发票，如提供假发票的，供应商除须向采购人补开合法发票外，并须赔偿采购人发票票面金额一倍的违约金，由此产生的一切损失均由供应商承担。</w:t>
            </w:r>
          </w:p>
          <w:p w14:paraId="04F3DDC3">
            <w:pPr>
              <w:pStyle w:val="4"/>
              <w:numPr>
                <w:ilvl w:val="0"/>
                <w:numId w:val="0"/>
              </w:numPr>
              <w:spacing w:line="240" w:lineRule="auto"/>
              <w:rPr>
                <w:rFonts w:hint="default"/>
                <w:lang w:val="en-US" w:eastAsia="zh-CN"/>
              </w:rPr>
            </w:pPr>
            <w:r>
              <w:rPr>
                <w:rFonts w:hint="eastAsia" w:cstheme="minorBidi"/>
                <w:color w:val="auto"/>
                <w:kern w:val="2"/>
                <w:sz w:val="21"/>
                <w:szCs w:val="24"/>
                <w:highlight w:val="none"/>
                <w:lang w:val="en-US" w:eastAsia="zh-CN" w:bidi="ar-SA"/>
              </w:rPr>
              <w:t>4.</w:t>
            </w:r>
            <w:r>
              <w:rPr>
                <w:rFonts w:hint="default" w:asciiTheme="minorHAnsi" w:hAnsiTheme="minorHAnsi" w:eastAsiaTheme="minorEastAsia" w:cstheme="minorBidi"/>
                <w:color w:val="auto"/>
                <w:kern w:val="2"/>
                <w:sz w:val="21"/>
                <w:szCs w:val="24"/>
                <w:highlight w:val="none"/>
                <w:lang w:val="en-US" w:eastAsia="zh-CN" w:bidi="ar-SA"/>
              </w:rPr>
              <w:t>每次付款前采购人对</w:t>
            </w:r>
            <w:r>
              <w:rPr>
                <w:rFonts w:hint="eastAsia" w:asciiTheme="minorHAnsi" w:hAnsiTheme="minorHAnsi" w:eastAsiaTheme="minorEastAsia" w:cstheme="minorBidi"/>
                <w:color w:val="auto"/>
                <w:kern w:val="2"/>
                <w:sz w:val="21"/>
                <w:szCs w:val="24"/>
                <w:highlight w:val="none"/>
                <w:lang w:val="en-US" w:eastAsia="zh-CN" w:bidi="ar-SA"/>
              </w:rPr>
              <w:t>中标人</w:t>
            </w:r>
            <w:r>
              <w:rPr>
                <w:rFonts w:hint="default" w:asciiTheme="minorHAnsi" w:hAnsiTheme="minorHAnsi" w:eastAsiaTheme="minorEastAsia" w:cstheme="minorBidi"/>
                <w:color w:val="auto"/>
                <w:kern w:val="2"/>
                <w:sz w:val="21"/>
                <w:szCs w:val="24"/>
                <w:highlight w:val="none"/>
                <w:lang w:val="en-US" w:eastAsia="zh-CN" w:bidi="ar-SA"/>
              </w:rPr>
              <w:t>进行考核（考核表详见附件），考核结果分为：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C28F83">
            <w:pPr>
              <w:pStyle w:val="4"/>
              <w:numPr>
                <w:ilvl w:val="0"/>
                <w:numId w:val="0"/>
              </w:numPr>
              <w:spacing w:line="240" w:lineRule="auto"/>
              <w:rPr>
                <w:rFonts w:hint="eastAsia" w:cstheme="minorBidi"/>
                <w:color w:val="auto"/>
                <w:kern w:val="2"/>
                <w:sz w:val="21"/>
                <w:szCs w:val="24"/>
                <w:highlight w:val="none"/>
                <w:lang w:val="en-US" w:eastAsia="zh-CN" w:bidi="ar-SA"/>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271E4D">
            <w:pPr>
              <w:pStyle w:val="4"/>
              <w:numPr>
                <w:ilvl w:val="0"/>
                <w:numId w:val="0"/>
              </w:numPr>
              <w:spacing w:line="240" w:lineRule="auto"/>
              <w:rPr>
                <w:rFonts w:hint="eastAsia" w:cstheme="minorBidi"/>
                <w:color w:val="auto"/>
                <w:kern w:val="2"/>
                <w:sz w:val="21"/>
                <w:szCs w:val="24"/>
                <w:highlight w:val="none"/>
                <w:lang w:val="en-US" w:eastAsia="zh-CN" w:bidi="ar-SA"/>
              </w:rPr>
            </w:pPr>
          </w:p>
        </w:tc>
      </w:tr>
      <w:tr w14:paraId="71016390">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30F3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rPr>
              <w:t>验收标准、规范</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1A172">
            <w:pPr>
              <w:shd w:val="clear" w:color="auto" w:fill="auto"/>
              <w:spacing w:line="240" w:lineRule="auto"/>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供应商需承担项目验收时发生的一切费用。</w:t>
            </w:r>
          </w:p>
          <w:p w14:paraId="05159D6E">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采购单位将依据合同、采购文件上的技术要求和国家有关标准对成交供应商完成的项目进行验收，验收不合格的，采购单位有权不予签收；在本项目验收时，成交供应商如提供不符合采购文件、响应文件和采购合同规定的服务，采购单位有权拒绝接受，由此产生的一切损失均由成交供应商自行承担。</w:t>
            </w:r>
          </w:p>
          <w:p w14:paraId="0E85E412">
            <w:pPr>
              <w:shd w:val="clear" w:color="auto" w:fill="auto"/>
              <w:spacing w:line="240" w:lineRule="auto"/>
              <w:jc w:val="left"/>
              <w:rPr>
                <w:rFonts w:hint="eastAsia"/>
                <w:color w:val="auto"/>
                <w:highlight w:val="none"/>
              </w:rPr>
            </w:pPr>
            <w:r>
              <w:rPr>
                <w:rFonts w:hint="eastAsia"/>
                <w:color w:val="auto"/>
                <w:highlight w:val="none"/>
              </w:rPr>
              <w:t>3</w:t>
            </w:r>
            <w:r>
              <w:rPr>
                <w:rFonts w:hint="eastAsia"/>
                <w:color w:val="auto"/>
                <w:highlight w:val="none"/>
                <w:lang w:val="en-US" w:eastAsia="zh-CN"/>
              </w:rPr>
              <w:t>.</w:t>
            </w:r>
            <w:r>
              <w:rPr>
                <w:rFonts w:hint="eastAsia"/>
                <w:color w:val="auto"/>
                <w:highlight w:val="none"/>
              </w:rPr>
              <w:t>供应商应于验收前向采购单位提供一切有关技术文件、资料和相关记录等验收材料。经采购人确认项目的实施总体功能、服务符合采购单位认可的服务方案及合同规定的，予以验收，并作出验收结果报告。采购人及成交供应商双方签署项目终验验收证书。</w:t>
            </w:r>
          </w:p>
          <w:p w14:paraId="2CADE544">
            <w:pPr>
              <w:shd w:val="clear" w:color="auto" w:fill="auto"/>
              <w:spacing w:line="240" w:lineRule="auto"/>
              <w:jc w:val="left"/>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验收标准</w:t>
            </w:r>
          </w:p>
          <w:p w14:paraId="24D8758F">
            <w:pPr>
              <w:shd w:val="clear" w:color="auto" w:fill="auto"/>
              <w:spacing w:line="240" w:lineRule="auto"/>
              <w:jc w:val="left"/>
              <w:rPr>
                <w:rFonts w:hint="eastAsia"/>
                <w:color w:val="auto"/>
                <w:highlight w:val="none"/>
              </w:rPr>
            </w:pPr>
            <w:r>
              <w:rPr>
                <w:rFonts w:hint="eastAsia"/>
                <w:color w:val="auto"/>
                <w:highlight w:val="none"/>
              </w:rPr>
              <w:t>（1）项目采购文件及供应商响应文件中的“技术需求偏离表”，逐条验收；</w:t>
            </w:r>
          </w:p>
          <w:p w14:paraId="600309DE">
            <w:pPr>
              <w:shd w:val="clear" w:color="auto" w:fill="auto"/>
              <w:spacing w:line="240" w:lineRule="auto"/>
              <w:jc w:val="left"/>
              <w:rPr>
                <w:rFonts w:hint="eastAsia"/>
                <w:color w:val="auto"/>
                <w:highlight w:val="none"/>
              </w:rPr>
            </w:pPr>
            <w:r>
              <w:rPr>
                <w:rFonts w:hint="eastAsia"/>
                <w:color w:val="auto"/>
                <w:highlight w:val="none"/>
              </w:rPr>
              <w:t>（2）项目采购文件及投标人响应文件中的“商务条款偏离表”，逐条验收；</w:t>
            </w:r>
          </w:p>
          <w:p w14:paraId="30FDC92C">
            <w:pPr>
              <w:shd w:val="clear" w:color="auto" w:fill="auto"/>
              <w:spacing w:line="240" w:lineRule="auto"/>
              <w:jc w:val="left"/>
              <w:rPr>
                <w:rFonts w:hint="eastAsia"/>
                <w:color w:val="auto"/>
                <w:highlight w:val="none"/>
              </w:rPr>
            </w:pPr>
            <w:r>
              <w:rPr>
                <w:rFonts w:hint="eastAsia"/>
                <w:color w:val="auto"/>
                <w:highlight w:val="none"/>
              </w:rPr>
              <w:t>（3）供应商响应文件中其他技术、服务、商务性的说明、承诺事项，逐条验收。</w:t>
            </w:r>
          </w:p>
          <w:p w14:paraId="5F6986A7">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5.其他未尽事宜严格按照《关于印发广西壮族自治区政府采购项目履约验收管理办法的通知》[桂财采〔2015〕22号]以及《财政部关于进一步加强政府采购需求和履约验收管理的指导意见》[财库〔2016〕205号]规定执行。</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F92A27">
            <w:pPr>
              <w:shd w:val="clear" w:color="auto" w:fill="auto"/>
              <w:spacing w:line="240" w:lineRule="auto"/>
              <w:jc w:val="left"/>
              <w:rPr>
                <w:rFonts w:hint="eastAsia"/>
                <w:color w:val="auto"/>
                <w:highlight w:val="none"/>
                <w:lang w:val="en-US" w:eastAsia="zh-CN"/>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3B2FF">
            <w:pPr>
              <w:shd w:val="clear" w:color="auto" w:fill="auto"/>
              <w:spacing w:line="240" w:lineRule="auto"/>
              <w:jc w:val="left"/>
              <w:rPr>
                <w:rFonts w:hint="eastAsia"/>
                <w:color w:val="auto"/>
                <w:highlight w:val="none"/>
                <w:lang w:val="en-US" w:eastAsia="zh-CN"/>
              </w:rPr>
            </w:pPr>
          </w:p>
        </w:tc>
      </w:tr>
      <w:tr w14:paraId="76E6560E">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9D8CA7">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服务质量要求</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F511C">
            <w:pPr>
              <w:numPr>
                <w:ilvl w:val="-1"/>
                <w:numId w:val="0"/>
              </w:numPr>
              <w:shd w:val="clear" w:color="auto" w:fill="auto"/>
              <w:spacing w:line="240" w:lineRule="auto"/>
              <w:jc w:val="left"/>
              <w:rPr>
                <w:rFonts w:hint="default" w:eastAsiaTheme="minorEastAsia"/>
                <w:color w:val="auto"/>
                <w:highlight w:val="none"/>
                <w:lang w:val="en-US" w:eastAsia="zh-CN"/>
              </w:rPr>
            </w:pPr>
            <w:r>
              <w:rPr>
                <w:rFonts w:hint="eastAsia"/>
                <w:color w:val="auto"/>
                <w:highlight w:val="none"/>
              </w:rPr>
              <w:t>供应商成交并签订合同后，项目实施前根据实际情况制定完善具体的实施方案，对项目各阶段在时间节点、进度控制、组织管理、质量要求等方面提出明确具体的安排，经采购人同意后组织实施。</w:t>
            </w:r>
            <w:r>
              <w:rPr>
                <w:rFonts w:ascii="Arial" w:hAnsi="Arial" w:cs="Arial"/>
                <w:szCs w:val="21"/>
              </w:rPr>
              <w:t>所有的视频拍摄、制作均按采购人要求进行</w:t>
            </w:r>
            <w:r>
              <w:rPr>
                <w:rFonts w:hint="eastAsia" w:ascii="Arial" w:hAnsi="Arial" w:cs="Arial"/>
                <w:szCs w:val="21"/>
                <w:lang w:eastAsia="zh-CN"/>
              </w:rPr>
              <w:t>，</w:t>
            </w:r>
            <w:r>
              <w:rPr>
                <w:rFonts w:hint="eastAsia" w:ascii="Arial" w:hAnsi="Arial" w:cs="Arial"/>
                <w:szCs w:val="21"/>
                <w:lang w:val="en-US" w:eastAsia="zh-CN"/>
              </w:rPr>
              <w:t>并按采购人意见修改直至满意</w:t>
            </w:r>
            <w:r>
              <w:rPr>
                <w:rFonts w:ascii="Arial" w:hAnsi="Arial" w:cs="Arial"/>
                <w:szCs w:val="21"/>
              </w:rPr>
              <w:t>。</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44B96">
            <w:pPr>
              <w:numPr>
                <w:ilvl w:val="-1"/>
                <w:numId w:val="0"/>
              </w:numPr>
              <w:shd w:val="clear" w:color="auto" w:fill="auto"/>
              <w:spacing w:line="240" w:lineRule="auto"/>
              <w:jc w:val="left"/>
              <w:rPr>
                <w:rFonts w:hint="eastAsia"/>
                <w:color w:val="auto"/>
                <w:highlight w:val="none"/>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790B21">
            <w:pPr>
              <w:numPr>
                <w:ilvl w:val="-1"/>
                <w:numId w:val="0"/>
              </w:numPr>
              <w:shd w:val="clear" w:color="auto" w:fill="auto"/>
              <w:spacing w:line="240" w:lineRule="auto"/>
              <w:jc w:val="left"/>
              <w:rPr>
                <w:rFonts w:hint="eastAsia"/>
                <w:color w:val="auto"/>
                <w:highlight w:val="none"/>
              </w:rPr>
            </w:pPr>
          </w:p>
        </w:tc>
      </w:tr>
      <w:tr w14:paraId="52BE82BC">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0FBCE">
            <w:pPr>
              <w:keepNext w:val="0"/>
              <w:keepLines w:val="0"/>
              <w:pageBreakBefore w:val="0"/>
              <w:kinsoku/>
              <w:wordWrap/>
              <w:overflowPunct/>
              <w:topLinePunct w:val="0"/>
              <w:autoSpaceDE/>
              <w:autoSpaceDN/>
              <w:bidi w:val="0"/>
              <w:adjustRightInd/>
              <w:spacing w:line="240" w:lineRule="auto"/>
              <w:jc w:val="center"/>
              <w:textAlignment w:val="auto"/>
              <w:rPr>
                <w:rFonts w:hint="eastAsia"/>
                <w:color w:val="auto"/>
                <w:highlight w:val="none"/>
              </w:rPr>
            </w:pPr>
            <w:r>
              <w:rPr>
                <w:rFonts w:hint="eastAsia"/>
                <w:color w:val="auto"/>
                <w:highlight w:val="none"/>
              </w:rPr>
              <w:t>售后服务要求</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1B9550">
            <w:pPr>
              <w:spacing w:line="300" w:lineRule="exact"/>
              <w:jc w:val="left"/>
              <w:rPr>
                <w:rFonts w:ascii="Arial" w:hAnsi="Arial" w:cs="Arial"/>
                <w:szCs w:val="21"/>
              </w:rPr>
            </w:pPr>
            <w:r>
              <w:rPr>
                <w:rFonts w:ascii="Arial" w:hAnsi="Arial" w:cs="Arial"/>
                <w:szCs w:val="21"/>
              </w:rPr>
              <w:t>成交人在服务期内应当为采购人提供以下售后服务（服务中相关费用应包括在响应报价中，采购人不再另行支付）：</w:t>
            </w:r>
          </w:p>
          <w:p w14:paraId="256BF828">
            <w:pPr>
              <w:spacing w:line="300" w:lineRule="exact"/>
              <w:jc w:val="left"/>
              <w:rPr>
                <w:rFonts w:ascii="Arial" w:hAnsi="Arial" w:cs="Arial"/>
                <w:szCs w:val="21"/>
              </w:rPr>
            </w:pPr>
            <w:r>
              <w:rPr>
                <w:rFonts w:hint="eastAsia" w:ascii="Arial" w:hAnsi="Arial" w:cs="Arial"/>
                <w:szCs w:val="21"/>
                <w:lang w:val="en-US" w:eastAsia="zh-CN"/>
              </w:rPr>
              <w:t>1.</w:t>
            </w:r>
            <w:r>
              <w:rPr>
                <w:rFonts w:hint="eastAsia"/>
                <w:color w:val="auto"/>
                <w:highlight w:val="none"/>
              </w:rPr>
              <w:t>处理问题响应时间：供应商确保服务期间提供7×24小时的电话支持服务，通过电话、短信、即时通讯工具、电子邮件等及时解决</w:t>
            </w:r>
            <w:r>
              <w:rPr>
                <w:rFonts w:hint="eastAsia"/>
                <w:color w:val="auto"/>
                <w:highlight w:val="none"/>
                <w:lang w:val="en-US" w:eastAsia="zh-CN"/>
              </w:rPr>
              <w:t>服务过程</w:t>
            </w:r>
            <w:r>
              <w:rPr>
                <w:rFonts w:hint="eastAsia"/>
                <w:color w:val="auto"/>
                <w:highlight w:val="none"/>
              </w:rPr>
              <w:t>中各种问题，</w:t>
            </w:r>
            <w:r>
              <w:rPr>
                <w:rFonts w:hint="eastAsia"/>
                <w:color w:val="auto"/>
                <w:highlight w:val="none"/>
                <w:lang w:val="en-US" w:eastAsia="zh-CN"/>
              </w:rPr>
              <w:t>若电话咨询无法解决的</w:t>
            </w:r>
            <w:r>
              <w:rPr>
                <w:rFonts w:hint="eastAsia"/>
                <w:color w:val="auto"/>
                <w:highlight w:val="none"/>
              </w:rPr>
              <w:t>，</w:t>
            </w:r>
            <w:r>
              <w:rPr>
                <w:rFonts w:hint="eastAsia"/>
                <w:color w:val="auto"/>
                <w:highlight w:val="none"/>
                <w:lang w:val="en-US" w:eastAsia="zh-CN"/>
              </w:rPr>
              <w:t>中标人4</w:t>
            </w:r>
            <w:r>
              <w:rPr>
                <w:rFonts w:hint="eastAsia"/>
                <w:color w:val="auto"/>
                <w:highlight w:val="none"/>
              </w:rPr>
              <w:t>小时内到达指定地点解决</w:t>
            </w:r>
            <w:r>
              <w:rPr>
                <w:rFonts w:hint="eastAsia"/>
                <w:color w:val="auto"/>
                <w:highlight w:val="none"/>
                <w:lang w:eastAsia="zh-CN"/>
              </w:rPr>
              <w:t>（</w:t>
            </w:r>
            <w:r>
              <w:rPr>
                <w:rFonts w:hint="eastAsia"/>
                <w:color w:val="auto"/>
                <w:highlight w:val="none"/>
                <w:lang w:val="en-US" w:eastAsia="zh-CN"/>
              </w:rPr>
              <w:t>如需</w:t>
            </w:r>
            <w:r>
              <w:rPr>
                <w:rFonts w:hint="eastAsia"/>
                <w:color w:val="auto"/>
                <w:highlight w:val="none"/>
                <w:lang w:eastAsia="zh-CN"/>
              </w:rPr>
              <w:t>）</w:t>
            </w:r>
            <w:r>
              <w:rPr>
                <w:rFonts w:hint="eastAsia"/>
                <w:color w:val="auto"/>
                <w:highlight w:val="none"/>
              </w:rPr>
              <w:t>。</w:t>
            </w:r>
          </w:p>
          <w:p w14:paraId="17614E36">
            <w:pPr>
              <w:spacing w:line="300" w:lineRule="exact"/>
              <w:jc w:val="left"/>
              <w:rPr>
                <w:rFonts w:ascii="Arial" w:hAnsi="Arial" w:cs="Arial"/>
                <w:szCs w:val="21"/>
              </w:rPr>
            </w:pPr>
            <w:r>
              <w:rPr>
                <w:rFonts w:hint="eastAsia" w:ascii="Arial" w:hAnsi="Arial" w:cs="Arial"/>
                <w:szCs w:val="21"/>
                <w:lang w:val="en-US" w:eastAsia="zh-CN"/>
              </w:rPr>
              <w:t>2.</w:t>
            </w:r>
            <w:r>
              <w:rPr>
                <w:rFonts w:ascii="Arial" w:hAnsi="Arial" w:cs="Arial"/>
                <w:szCs w:val="21"/>
              </w:rPr>
              <w:t>为采购人提供</w:t>
            </w:r>
            <w:r>
              <w:rPr>
                <w:rFonts w:hint="eastAsia" w:ascii="Arial" w:hAnsi="Arial" w:cs="Arial"/>
                <w:szCs w:val="21"/>
                <w:lang w:val="en-US" w:eastAsia="zh-CN"/>
              </w:rPr>
              <w:t>必要的培训，使采购人使用人员熟练掌握所培训内容，熟练掌握全部功能，培训的相关费用包括在响应报价中，采购人不再另行支付。</w:t>
            </w:r>
          </w:p>
          <w:p w14:paraId="7B660029">
            <w:pPr>
              <w:spacing w:line="300" w:lineRule="exact"/>
              <w:jc w:val="left"/>
              <w:rPr>
                <w:rFonts w:ascii="Arial" w:hAnsi="Arial" w:cs="Arial"/>
                <w:szCs w:val="21"/>
              </w:rPr>
            </w:pPr>
            <w:r>
              <w:rPr>
                <w:rFonts w:hint="eastAsia" w:ascii="Arial" w:hAnsi="Arial" w:cs="Arial"/>
                <w:szCs w:val="21"/>
                <w:lang w:val="en-US" w:eastAsia="zh-CN"/>
              </w:rPr>
              <w:t>3.中标人</w:t>
            </w:r>
            <w:r>
              <w:rPr>
                <w:rFonts w:ascii="Arial" w:hAnsi="Arial" w:cs="Arial"/>
                <w:szCs w:val="21"/>
              </w:rPr>
              <w:t>提供平台功能升级及维护。</w:t>
            </w:r>
          </w:p>
          <w:p w14:paraId="46D99BE7">
            <w:pPr>
              <w:shd w:val="clear" w:color="auto" w:fill="auto"/>
              <w:spacing w:line="240" w:lineRule="auto"/>
              <w:jc w:val="left"/>
              <w:rPr>
                <w:rFonts w:hint="eastAsia"/>
                <w:color w:val="auto"/>
                <w:highlight w:val="none"/>
              </w:rPr>
            </w:pPr>
            <w:r>
              <w:rPr>
                <w:rFonts w:hint="eastAsia" w:ascii="Arial" w:hAnsi="Arial" w:cs="Arial"/>
                <w:szCs w:val="21"/>
                <w:lang w:val="en-US" w:eastAsia="zh-CN"/>
              </w:rPr>
              <w:t>4.</w:t>
            </w:r>
            <w:r>
              <w:rPr>
                <w:rFonts w:ascii="Arial" w:hAnsi="Arial" w:cs="Arial"/>
                <w:szCs w:val="21"/>
              </w:rPr>
              <w:t>供应商应制定详细的售后服务承诺。</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74CF8">
            <w:pPr>
              <w:shd w:val="clear" w:color="auto" w:fill="auto"/>
              <w:spacing w:line="240" w:lineRule="auto"/>
              <w:jc w:val="left"/>
              <w:rPr>
                <w:rFonts w:hint="eastAsia" w:ascii="Arial" w:hAnsi="Arial" w:cs="Arial"/>
                <w:szCs w:val="21"/>
                <w:lang w:val="en-US" w:eastAsia="zh-CN"/>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E1C37">
            <w:pPr>
              <w:shd w:val="clear" w:color="auto" w:fill="auto"/>
              <w:spacing w:line="240" w:lineRule="auto"/>
              <w:jc w:val="left"/>
              <w:rPr>
                <w:rFonts w:hint="eastAsia" w:ascii="Arial" w:hAnsi="Arial" w:cs="Arial"/>
                <w:szCs w:val="21"/>
                <w:lang w:val="en-US" w:eastAsia="zh-CN"/>
              </w:rPr>
            </w:pPr>
          </w:p>
        </w:tc>
      </w:tr>
      <w:tr w14:paraId="0C4FF1E8">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FB390F">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知识产权</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DEB400">
            <w:pPr>
              <w:shd w:val="clear" w:color="auto" w:fill="auto"/>
              <w:spacing w:line="240" w:lineRule="auto"/>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采购人在中华人民共和国境内使用供应商提供的产品及服务时免受第三方提出的侵犯其专利权或其它知识产权的起诉。如果第三方提出侵权指控，</w:t>
            </w:r>
            <w:r>
              <w:rPr>
                <w:rFonts w:hint="eastAsia"/>
                <w:color w:val="auto"/>
                <w:highlight w:val="none"/>
                <w:lang w:val="en-US" w:eastAsia="zh-CN"/>
              </w:rPr>
              <w:t>中标人</w:t>
            </w:r>
            <w:r>
              <w:rPr>
                <w:rFonts w:hint="eastAsia"/>
                <w:color w:val="auto"/>
                <w:highlight w:val="none"/>
              </w:rPr>
              <w:t>应承担由此而引起的一切法律责任和费用。供应商在响应文件中提供承诺或证明材料。</w:t>
            </w:r>
          </w:p>
          <w:p w14:paraId="7F4E7948">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.中标人</w:t>
            </w:r>
            <w:r>
              <w:rPr>
                <w:rFonts w:hint="eastAsia"/>
                <w:color w:val="auto"/>
                <w:highlight w:val="none"/>
              </w:rPr>
              <w:t>所交付的服务（技术）成果知识产权归采购人所有。</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6698D">
            <w:pPr>
              <w:shd w:val="clear" w:color="auto" w:fill="auto"/>
              <w:spacing w:line="240" w:lineRule="auto"/>
              <w:jc w:val="left"/>
              <w:rPr>
                <w:rFonts w:hint="eastAsia"/>
                <w:color w:val="auto"/>
                <w:highlight w:val="none"/>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31370">
            <w:pPr>
              <w:shd w:val="clear" w:color="auto" w:fill="auto"/>
              <w:spacing w:line="240" w:lineRule="auto"/>
              <w:jc w:val="left"/>
              <w:rPr>
                <w:rFonts w:hint="eastAsia"/>
                <w:color w:val="auto"/>
                <w:highlight w:val="none"/>
              </w:rPr>
            </w:pPr>
          </w:p>
        </w:tc>
      </w:tr>
      <w:tr w14:paraId="57F12972">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D6449F">
            <w:pPr>
              <w:keepNext w:val="0"/>
              <w:keepLines w:val="0"/>
              <w:pageBreakBefore w:val="0"/>
              <w:kinsoku/>
              <w:wordWrap/>
              <w:overflowPunct/>
              <w:topLinePunct w:val="0"/>
              <w:autoSpaceDE/>
              <w:autoSpaceDN/>
              <w:bidi w:val="0"/>
              <w:adjustRightInd/>
              <w:spacing w:line="240" w:lineRule="auto"/>
              <w:jc w:val="center"/>
              <w:textAlignment w:val="auto"/>
              <w:rPr>
                <w:rFonts w:hint="default"/>
                <w:color w:val="auto"/>
                <w:highlight w:val="none"/>
                <w:lang w:val="en-US" w:eastAsia="zh-CN"/>
              </w:rPr>
            </w:pPr>
            <w:r>
              <w:rPr>
                <w:rFonts w:hint="eastAsia"/>
                <w:color w:val="auto"/>
                <w:highlight w:val="none"/>
                <w:lang w:val="en-US" w:eastAsia="zh-CN"/>
              </w:rPr>
              <w:t>其他要求</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7DA7F">
            <w:pPr>
              <w:shd w:val="clear" w:color="auto" w:fill="auto"/>
              <w:spacing w:line="240" w:lineRule="auto"/>
              <w:jc w:val="left"/>
              <w:rPr>
                <w:rFonts w:hint="eastAsia" w:eastAsiaTheme="minorEastAsia"/>
                <w:color w:val="auto"/>
                <w:highlight w:val="none"/>
                <w:lang w:eastAsia="zh-CN"/>
              </w:rPr>
            </w:pPr>
            <w:r>
              <w:rPr>
                <w:rFonts w:hint="eastAsia"/>
                <w:color w:val="auto"/>
                <w:highlight w:val="none"/>
                <w:lang w:val="en-US" w:eastAsia="zh-CN"/>
              </w:rPr>
              <w:t>1.</w:t>
            </w:r>
            <w:r>
              <w:rPr>
                <w:rFonts w:hint="eastAsia"/>
                <w:color w:val="auto"/>
                <w:highlight w:val="none"/>
              </w:rPr>
              <w:t>保密说明及要求：</w:t>
            </w:r>
            <w:r>
              <w:rPr>
                <w:rFonts w:hint="eastAsia"/>
                <w:color w:val="auto"/>
                <w:highlight w:val="none"/>
                <w:lang w:val="en-US" w:eastAsia="zh-CN"/>
              </w:rPr>
              <w:t>中标人</w:t>
            </w:r>
            <w:r>
              <w:rPr>
                <w:rFonts w:hint="eastAsia"/>
                <w:color w:val="auto"/>
                <w:highlight w:val="none"/>
              </w:rPr>
              <w:t>应具备保密资质或签订保密协议，严格保守视频剧本、成品以及拍摄中知晓的秘密。未经许可，</w:t>
            </w:r>
            <w:r>
              <w:rPr>
                <w:rFonts w:hint="eastAsia"/>
                <w:color w:val="auto"/>
                <w:highlight w:val="none"/>
                <w:lang w:val="en-US" w:eastAsia="zh-CN"/>
              </w:rPr>
              <w:t>中标人</w:t>
            </w:r>
            <w:r>
              <w:rPr>
                <w:rFonts w:hint="eastAsia"/>
                <w:color w:val="auto"/>
                <w:highlight w:val="none"/>
              </w:rPr>
              <w:t>不得复制或转让第三方，不得用于其他商业用途</w:t>
            </w:r>
            <w:r>
              <w:rPr>
                <w:rFonts w:hint="eastAsia"/>
                <w:color w:val="auto"/>
                <w:highlight w:val="none"/>
                <w:lang w:eastAsia="zh-CN"/>
              </w:rPr>
              <w:t>。</w:t>
            </w:r>
          </w:p>
          <w:p w14:paraId="2475F504">
            <w:pPr>
              <w:shd w:val="clear" w:color="auto" w:fill="auto"/>
              <w:spacing w:line="240" w:lineRule="auto"/>
              <w:jc w:val="left"/>
              <w:rPr>
                <w:rFonts w:hint="eastAsia"/>
                <w:color w:val="auto"/>
                <w:highlight w:val="none"/>
              </w:rPr>
            </w:pPr>
            <w:r>
              <w:rPr>
                <w:rFonts w:hint="eastAsia"/>
                <w:color w:val="auto"/>
                <w:highlight w:val="none"/>
                <w:lang w:val="en-US" w:eastAsia="zh-CN"/>
              </w:rPr>
              <w:t>2.中标人</w:t>
            </w:r>
            <w:r>
              <w:rPr>
                <w:rFonts w:hint="eastAsia"/>
                <w:color w:val="auto"/>
                <w:highlight w:val="none"/>
              </w:rPr>
              <w:t>需提供拟制的拍摄方案，包含主要人员及摄制所需的摄影机、灯光、道具等辅助设备</w:t>
            </w:r>
            <w:r>
              <w:rPr>
                <w:rFonts w:hint="eastAsia"/>
                <w:color w:val="auto"/>
                <w:highlight w:val="none"/>
                <w:lang w:eastAsia="zh-CN"/>
              </w:rPr>
              <w:t>，</w:t>
            </w:r>
            <w:r>
              <w:rPr>
                <w:rFonts w:hint="eastAsia"/>
                <w:color w:val="auto"/>
                <w:highlight w:val="none"/>
              </w:rPr>
              <w:t>费用均由</w:t>
            </w:r>
            <w:r>
              <w:rPr>
                <w:rFonts w:hint="eastAsia"/>
                <w:color w:val="auto"/>
                <w:highlight w:val="none"/>
                <w:lang w:val="en-US" w:eastAsia="zh-CN"/>
              </w:rPr>
              <w:t>中标人</w:t>
            </w:r>
            <w:r>
              <w:rPr>
                <w:rFonts w:hint="eastAsia"/>
                <w:color w:val="auto"/>
                <w:highlight w:val="none"/>
              </w:rPr>
              <w:t>负责。</w:t>
            </w:r>
          </w:p>
          <w:p w14:paraId="6CC01ECB">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rPr>
              <w:t>供应商须具有专业影视制作能力。</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3BD23A">
            <w:pPr>
              <w:shd w:val="clear" w:color="auto" w:fill="auto"/>
              <w:spacing w:line="240" w:lineRule="auto"/>
              <w:jc w:val="left"/>
              <w:rPr>
                <w:rFonts w:hint="eastAsia"/>
                <w:color w:val="auto"/>
                <w:highlight w:val="none"/>
                <w:lang w:val="en-US" w:eastAsia="zh-CN"/>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4CD7E">
            <w:pPr>
              <w:shd w:val="clear" w:color="auto" w:fill="auto"/>
              <w:spacing w:line="240" w:lineRule="auto"/>
              <w:jc w:val="left"/>
              <w:rPr>
                <w:rFonts w:hint="eastAsia"/>
                <w:color w:val="auto"/>
                <w:highlight w:val="none"/>
                <w:lang w:val="en-US" w:eastAsia="zh-CN"/>
              </w:rPr>
            </w:pPr>
          </w:p>
        </w:tc>
      </w:tr>
      <w:tr w14:paraId="5E6F3D38">
        <w:tblPrEx>
          <w:tblCellMar>
            <w:top w:w="0" w:type="dxa"/>
            <w:left w:w="108" w:type="dxa"/>
            <w:bottom w:w="0" w:type="dxa"/>
            <w:right w:w="108" w:type="dxa"/>
          </w:tblCellMar>
        </w:tblPrEx>
        <w:trPr>
          <w:trHeight w:val="20" w:hRule="atLeast"/>
        </w:trPr>
        <w:tc>
          <w:tcPr>
            <w:tcW w:w="394"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02F4F">
            <w:pPr>
              <w:keepNext w:val="0"/>
              <w:keepLines w:val="0"/>
              <w:pageBreakBefore w:val="0"/>
              <w:kinsoku/>
              <w:wordWrap/>
              <w:overflowPunct/>
              <w:topLinePunct w:val="0"/>
              <w:autoSpaceDE/>
              <w:autoSpaceDN/>
              <w:bidi w:val="0"/>
              <w:adjustRightInd/>
              <w:spacing w:line="240" w:lineRule="auto"/>
              <w:jc w:val="center"/>
              <w:textAlignment w:val="auto"/>
              <w:rPr>
                <w:rFonts w:hint="default" w:eastAsiaTheme="minorEastAsia"/>
                <w:color w:val="auto"/>
                <w:highlight w:val="none"/>
                <w:lang w:val="en-US" w:eastAsia="zh-CN"/>
              </w:rPr>
            </w:pPr>
            <w:r>
              <w:rPr>
                <w:rFonts w:hint="eastAsia"/>
                <w:color w:val="auto"/>
                <w:highlight w:val="none"/>
                <w:lang w:val="en-US" w:eastAsia="zh-CN"/>
              </w:rPr>
              <w:t>履约保证金</w:t>
            </w:r>
          </w:p>
        </w:tc>
        <w:tc>
          <w:tcPr>
            <w:tcW w:w="333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375A3">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履约保证金金额及递交方式：签订合同前，成交供应商按合同金额的2%向采购人支付履约保证金或银行、担保机构出具的同等额度的履约保函（参照《广西壮族自治区财政厅关于在政府采购活动中推广使用电子保函的通知》）要求，鼓励供应商采用电子保函的形式。采用电子保函的，供应商可通过 “广西政府采购金融服务平台”（https://jinrong.zcygov.cn/finance/gx）在线方式完成保函申请）。</w:t>
            </w:r>
          </w:p>
          <w:p w14:paraId="2CD9478A">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履约保证金退付方式、时间及条件：履约保证金在项目履约期满后，如无质量纠纷，经成交供应商申请，采购人完成退付手续后免息退回履约保证金（按合同约定被扣除的除外）。成交供应商若不能完全履行合同，履约保证金不返还。由成交供应商向采购人提供履约保证金退还材料（参照《广西壮族自治区政府采购项目合同验收书》（详见桂财采〔2015〕22号）），履约保证金收取单位在收到合格材料后15个工作日内办理退还手续（不计利息）。</w:t>
            </w:r>
          </w:p>
          <w:p w14:paraId="69F62523">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 xml:space="preserve">履约保证金指定账户： </w:t>
            </w:r>
          </w:p>
          <w:p w14:paraId="08771FFF">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开户名：广西医科大学第一附属医院</w:t>
            </w:r>
          </w:p>
          <w:p w14:paraId="0B70D565">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账号：45001604560050501061</w:t>
            </w:r>
          </w:p>
          <w:p w14:paraId="0D78BE51">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开户行：中国建设银行股份有限公司南宁医科大支行</w:t>
            </w:r>
          </w:p>
        </w:tc>
        <w:tc>
          <w:tcPr>
            <w:tcW w:w="64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E9765">
            <w:pPr>
              <w:shd w:val="clear" w:color="auto" w:fill="auto"/>
              <w:spacing w:line="240" w:lineRule="auto"/>
              <w:jc w:val="left"/>
              <w:rPr>
                <w:rFonts w:hint="eastAsia"/>
                <w:color w:val="auto"/>
                <w:highlight w:val="none"/>
                <w:lang w:val="en-US" w:eastAsia="zh-CN"/>
              </w:rPr>
            </w:pPr>
          </w:p>
        </w:tc>
        <w:tc>
          <w:tcPr>
            <w:tcW w:w="62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9CD7E">
            <w:pPr>
              <w:shd w:val="clear" w:color="auto" w:fill="auto"/>
              <w:spacing w:line="240" w:lineRule="auto"/>
              <w:jc w:val="left"/>
              <w:rPr>
                <w:rFonts w:hint="eastAsia"/>
                <w:color w:val="auto"/>
                <w:highlight w:val="none"/>
                <w:lang w:val="en-US" w:eastAsia="zh-CN"/>
              </w:rPr>
            </w:pPr>
          </w:p>
        </w:tc>
      </w:tr>
    </w:tbl>
    <w:p w14:paraId="640007E9">
      <w:pPr>
        <w:pStyle w:val="4"/>
      </w:pPr>
    </w:p>
    <w:p w14:paraId="4C0DD83F">
      <w:pPr>
        <w:pStyle w:val="4"/>
      </w:pPr>
    </w:p>
    <w:p w14:paraId="097F7081">
      <w:pPr>
        <w:pStyle w:val="4"/>
      </w:pPr>
    </w:p>
    <w:p w14:paraId="158A199E">
      <w:pPr>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br w:type="page"/>
      </w:r>
    </w:p>
    <w:p w14:paraId="2F85EF0C">
      <w:pPr>
        <w:pStyle w:val="4"/>
        <w:adjustRightInd/>
        <w:spacing w:line="240" w:lineRule="auto"/>
        <w:ind w:left="0" w:leftChars="0" w:right="0" w:rightChars="0" w:firstLine="420" w:firstLineChars="0"/>
        <w:jc w:val="left"/>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t>标项三：</w:t>
      </w:r>
      <w:r>
        <w:rPr>
          <w:rFonts w:hint="eastAsia" w:ascii="宋体" w:hAnsi="宋体" w:eastAsia="宋体" w:cs="宋体"/>
          <w:b/>
          <w:bCs/>
          <w:i w:val="0"/>
          <w:iCs w:val="0"/>
          <w:color w:val="000000"/>
          <w:kern w:val="0"/>
          <w:sz w:val="21"/>
          <w:szCs w:val="21"/>
          <w:u w:val="none"/>
          <w:lang w:val="en-US" w:eastAsia="zh-CN" w:bidi="ar"/>
        </w:rPr>
        <w:t>课程录制及制作服务</w:t>
      </w:r>
    </w:p>
    <w:tbl>
      <w:tblPr>
        <w:tblStyle w:val="8"/>
        <w:tblpPr w:leftFromText="180" w:rightFromText="180" w:vertAnchor="text" w:horzAnchor="page" w:tblpX="1901" w:tblpY="335"/>
        <w:tblOverlap w:val="never"/>
        <w:tblW w:w="4999" w:type="pct"/>
        <w:tblInd w:w="0" w:type="dxa"/>
        <w:tblLayout w:type="autofit"/>
        <w:tblCellMar>
          <w:top w:w="0" w:type="dxa"/>
          <w:left w:w="0" w:type="dxa"/>
          <w:bottom w:w="0" w:type="dxa"/>
          <w:right w:w="0" w:type="dxa"/>
        </w:tblCellMar>
      </w:tblPr>
      <w:tblGrid>
        <w:gridCol w:w="777"/>
        <w:gridCol w:w="663"/>
        <w:gridCol w:w="442"/>
        <w:gridCol w:w="8474"/>
        <w:gridCol w:w="1709"/>
        <w:gridCol w:w="2106"/>
      </w:tblGrid>
      <w:tr w14:paraId="29F81A74">
        <w:tblPrEx>
          <w:tblCellMar>
            <w:top w:w="0" w:type="dxa"/>
            <w:left w:w="0" w:type="dxa"/>
            <w:bottom w:w="0" w:type="dxa"/>
            <w:right w:w="0" w:type="dxa"/>
          </w:tblCellMar>
        </w:tblPrEx>
        <w:trPr>
          <w:trHeight w:val="20" w:hRule="atLeast"/>
        </w:trPr>
        <w:tc>
          <w:tcPr>
            <w:tcW w:w="3654" w:type="pct"/>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58098A">
            <w:pPr>
              <w:keepNext w:val="0"/>
              <w:keepLines w:val="0"/>
              <w:pageBreakBefore w:val="0"/>
              <w:kinsoku/>
              <w:wordWrap/>
              <w:overflowPunct/>
              <w:topLinePunct w:val="0"/>
              <w:bidi w:val="0"/>
              <w:spacing w:line="360" w:lineRule="auto"/>
              <w:jc w:val="center"/>
              <w:textAlignment w:val="auto"/>
              <w:rPr>
                <w:rFonts w:hint="eastAsia" w:ascii="宋体" w:hAnsi="宋体" w:eastAsiaTheme="minorEastAsia" w:cstheme="minorBidi"/>
                <w:b/>
                <w:kern w:val="2"/>
                <w:sz w:val="21"/>
                <w:szCs w:val="21"/>
                <w:lang w:val="en-US" w:eastAsia="zh-CN" w:bidi="ar-SA"/>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供应商资格要求</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5A6D51">
            <w:pPr>
              <w:keepNext w:val="0"/>
              <w:keepLines w:val="0"/>
              <w:widowControl/>
              <w:suppressLineNumbers w:val="0"/>
              <w:jc w:val="both"/>
              <w:textAlignment w:val="center"/>
              <w:rPr>
                <w:rFonts w:hint="eastAsia" w:ascii="宋体" w:hAnsi="宋体" w:eastAsiaTheme="minorEastAsia" w:cstheme="minorBidi"/>
                <w:b/>
                <w:kern w:val="2"/>
                <w:sz w:val="21"/>
                <w:szCs w:val="21"/>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参数是否响应（是/否）</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5157CB">
            <w:pPr>
              <w:keepNext w:val="0"/>
              <w:keepLines w:val="0"/>
              <w:widowControl/>
              <w:suppressLineNumbers w:val="0"/>
              <w:jc w:val="both"/>
              <w:textAlignment w:val="center"/>
              <w:rPr>
                <w:rFonts w:hint="eastAsia" w:ascii="宋体" w:hAnsi="宋体" w:eastAsiaTheme="minorEastAsia" w:cstheme="minorBidi"/>
                <w:b/>
                <w:kern w:val="2"/>
                <w:sz w:val="21"/>
                <w:szCs w:val="21"/>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备注(若不符合，或有优化建议，请在此栏填写)</w:t>
            </w:r>
          </w:p>
        </w:tc>
      </w:tr>
      <w:tr w14:paraId="7372EE93">
        <w:tblPrEx>
          <w:tblCellMar>
            <w:top w:w="0" w:type="dxa"/>
            <w:left w:w="0" w:type="dxa"/>
            <w:bottom w:w="0" w:type="dxa"/>
            <w:right w:w="0" w:type="dxa"/>
          </w:tblCellMar>
        </w:tblPrEx>
        <w:trPr>
          <w:trHeight w:val="20" w:hRule="atLeast"/>
        </w:trPr>
        <w:tc>
          <w:tcPr>
            <w:tcW w:w="3654" w:type="pct"/>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B98773">
            <w:pPr>
              <w:spacing w:line="380" w:lineRule="exact"/>
              <w:jc w:val="left"/>
              <w:rPr>
                <w:rFonts w:hint="eastAsia" w:ascii="宋体" w:hAnsi="宋体"/>
                <w:b w:val="0"/>
                <w:bCs w:val="0"/>
                <w:szCs w:val="21"/>
              </w:rPr>
            </w:pPr>
            <w:r>
              <w:rPr>
                <w:rFonts w:hint="eastAsia" w:ascii="宋体" w:hAnsi="宋体"/>
                <w:b w:val="0"/>
                <w:bCs w:val="0"/>
                <w:szCs w:val="21"/>
              </w:rPr>
              <w:t>供应商资格</w:t>
            </w:r>
            <w:r>
              <w:rPr>
                <w:rFonts w:hint="eastAsia" w:ascii="宋体" w:hAnsi="宋体"/>
                <w:b w:val="0"/>
                <w:bCs w:val="0"/>
                <w:szCs w:val="21"/>
                <w:lang w:val="en-US" w:eastAsia="zh-CN"/>
              </w:rPr>
              <w:t>要求</w:t>
            </w:r>
            <w:r>
              <w:rPr>
                <w:rFonts w:hint="eastAsia" w:ascii="宋体" w:hAnsi="宋体"/>
                <w:b w:val="0"/>
                <w:bCs w:val="0"/>
                <w:szCs w:val="21"/>
              </w:rPr>
              <w:t>：</w:t>
            </w:r>
          </w:p>
          <w:p w14:paraId="724B3F20">
            <w:pPr>
              <w:pStyle w:val="4"/>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1、满足《中华人民共和国政府采购法》第二十二条规定；</w:t>
            </w:r>
          </w:p>
          <w:p w14:paraId="1589768D">
            <w:pPr>
              <w:pStyle w:val="4"/>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2、本项目的特定资格要求：无；</w:t>
            </w:r>
          </w:p>
          <w:p w14:paraId="07CF1B89">
            <w:pPr>
              <w:pStyle w:val="4"/>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6999B53F">
            <w:pPr>
              <w:pStyle w:val="4"/>
              <w:ind w:firstLine="420" w:firstLineChars="200"/>
              <w:rPr>
                <w:rFonts w:hint="eastAsia" w:ascii="宋体" w:hAnsi="宋体" w:eastAsia="宋体" w:cs="宋体"/>
                <w:b/>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Times New Roman"/>
                <w:kern w:val="2"/>
                <w:sz w:val="21"/>
                <w:szCs w:val="21"/>
                <w:lang w:val="en-US" w:eastAsia="zh-CN" w:bidi="ar-SA"/>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547687">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4B62F5">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14:paraId="04E439C1">
        <w:tblPrEx>
          <w:tblCellMar>
            <w:top w:w="0" w:type="dxa"/>
            <w:left w:w="0" w:type="dxa"/>
            <w:bottom w:w="0" w:type="dxa"/>
            <w:right w:w="0" w:type="dxa"/>
          </w:tblCellMar>
        </w:tblPrEx>
        <w:trPr>
          <w:trHeight w:val="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7BE54D">
            <w:pPr>
              <w:keepNext w:val="0"/>
              <w:keepLines w:val="0"/>
              <w:pageBreakBefore w:val="0"/>
              <w:kinsoku/>
              <w:wordWrap/>
              <w:overflowPunct/>
              <w:topLinePunct w:val="0"/>
              <w:autoSpaceDE/>
              <w:autoSpaceDN/>
              <w:bidi w:val="0"/>
              <w:adjustRightInd/>
              <w:spacing w:line="300" w:lineRule="auto"/>
              <w:textAlignment w:val="auto"/>
              <w:rPr>
                <w:rFonts w:hint="eastAsia" w:ascii="宋体" w:hAnsi="宋体"/>
                <w:b/>
                <w:sz w:val="21"/>
                <w:szCs w:val="21"/>
              </w:rPr>
            </w:pPr>
            <w:r>
              <w:rPr>
                <w:rFonts w:hint="eastAsia" w:ascii="宋体" w:hAnsi="宋体"/>
                <w:b/>
                <w:sz w:val="21"/>
                <w:szCs w:val="21"/>
              </w:rPr>
              <w:t>一、服务要求</w:t>
            </w:r>
          </w:p>
        </w:tc>
      </w:tr>
      <w:tr w14:paraId="2B8D3500">
        <w:tblPrEx>
          <w:tblCellMar>
            <w:top w:w="0" w:type="dxa"/>
            <w:left w:w="108" w:type="dxa"/>
            <w:bottom w:w="0" w:type="dxa"/>
            <w:right w:w="108" w:type="dxa"/>
          </w:tblCellMar>
        </w:tblPrEx>
        <w:trPr>
          <w:trHeight w:val="20" w:hRule="atLeast"/>
        </w:trPr>
        <w:tc>
          <w:tcPr>
            <w:tcW w:w="2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F914B2">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b/>
                <w:sz w:val="21"/>
                <w:szCs w:val="21"/>
              </w:rPr>
              <w:t>项号</w:t>
            </w:r>
          </w:p>
        </w:tc>
        <w:tc>
          <w:tcPr>
            <w:tcW w:w="39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EE083A">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b/>
                <w:sz w:val="21"/>
                <w:szCs w:val="21"/>
              </w:rPr>
              <w:t>服务内容</w:t>
            </w:r>
          </w:p>
        </w:tc>
        <w:tc>
          <w:tcPr>
            <w:tcW w:w="29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24FA24">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1"/>
                <w:szCs w:val="21"/>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b/>
                <w:sz w:val="21"/>
                <w:szCs w:val="21"/>
              </w:rPr>
              <w:t>服务要求</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8F77C3">
            <w:pPr>
              <w:keepNext w:val="0"/>
              <w:keepLines w:val="0"/>
              <w:widowControl/>
              <w:suppressLineNumbers w:val="0"/>
              <w:jc w:val="both"/>
              <w:textAlignment w:val="center"/>
              <w:rPr>
                <w:rFonts w:hint="eastAsia" w:ascii="宋体" w:hAnsi="宋体" w:eastAsiaTheme="minorEastAsia" w:cstheme="minorBidi"/>
                <w:b/>
                <w:kern w:val="2"/>
                <w:sz w:val="21"/>
                <w:szCs w:val="21"/>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参数是否响应（是/否）</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3D65E8">
            <w:pPr>
              <w:keepNext w:val="0"/>
              <w:keepLines w:val="0"/>
              <w:widowControl/>
              <w:suppressLineNumbers w:val="0"/>
              <w:jc w:val="both"/>
              <w:textAlignment w:val="center"/>
              <w:rPr>
                <w:rFonts w:hint="eastAsia" w:ascii="宋体" w:hAnsi="宋体" w:eastAsiaTheme="minorEastAsia" w:cstheme="minorBidi"/>
                <w:b/>
                <w:kern w:val="2"/>
                <w:sz w:val="21"/>
                <w:szCs w:val="21"/>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备注(若不符合，或有优化建议，请在此栏填写)</w:t>
            </w:r>
          </w:p>
        </w:tc>
      </w:tr>
      <w:tr w14:paraId="7B372F77">
        <w:tblPrEx>
          <w:tblCellMar>
            <w:top w:w="0" w:type="dxa"/>
            <w:left w:w="108" w:type="dxa"/>
            <w:bottom w:w="0" w:type="dxa"/>
            <w:right w:w="108" w:type="dxa"/>
          </w:tblCellMar>
        </w:tblPrEx>
        <w:trPr>
          <w:trHeight w:val="20" w:hRule="atLeast"/>
        </w:trPr>
        <w:tc>
          <w:tcPr>
            <w:tcW w:w="2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B29D23">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Theme="minorEastAsia"/>
                <w:b/>
                <w:sz w:val="21"/>
                <w:szCs w:val="21"/>
                <w:lang w:val="en-US" w:eastAsia="zh-CN"/>
              </w:rPr>
            </w:pPr>
            <w:r>
              <w:rPr>
                <w:rFonts w:hint="eastAsia" w:ascii="宋体" w:hAnsi="宋体"/>
                <w:b/>
                <w:sz w:val="21"/>
                <w:szCs w:val="21"/>
                <w:lang w:val="en-US" w:eastAsia="zh-CN"/>
              </w:rPr>
              <w:t>1</w:t>
            </w:r>
          </w:p>
        </w:tc>
        <w:tc>
          <w:tcPr>
            <w:tcW w:w="39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D16B2A">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1"/>
                <w:szCs w:val="21"/>
              </w:rPr>
            </w:pPr>
            <w:r>
              <w:rPr>
                <w:rFonts w:hint="eastAsia" w:ascii="宋体" w:hAnsi="宋体" w:eastAsia="宋体" w:cs="宋体"/>
                <w:i w:val="0"/>
                <w:iCs w:val="0"/>
                <w:color w:val="000000"/>
                <w:kern w:val="0"/>
                <w:sz w:val="21"/>
                <w:szCs w:val="21"/>
                <w:u w:val="none"/>
                <w:lang w:val="en-US" w:eastAsia="zh-CN" w:bidi="ar"/>
              </w:rPr>
              <w:t>课程棚录+精制：影棚拍摄（理论课现场）+实践课现场（备课会议、教学查房等实践场景），后期制作精良。</w:t>
            </w:r>
          </w:p>
        </w:tc>
        <w:tc>
          <w:tcPr>
            <w:tcW w:w="29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5F7AA">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课程建设整体标准：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提供基于翻转课堂、混合式教学方法的在线开放课程开发建设服务，配合授课教师共同制作课程资源并组织资源进行课程上线、开展线上教学活动等内容。具体要求如下：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每门课程知识点为42-58个，每个微课每个知识点的时长不超过15分钟，其中每门课程中按照微课比赛标准进行制作的微课不少于10个。每个视频结合知识点根据微课设计需要加入必要的二维动画，三维动画，具体以课程需要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2.每门课程提供PPT课件美化服务一套（数量与慕课视频脚本PPT数量一致）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课程资源应包含：课程介绍（课程宣传片）、授课教师介绍、教学大纲、教学视频（或微课）、演示文稿、教学课件、测验和作业、考试等教学活动必需的资源，以及满足广西医科大学教学和各类学习者自主学习需求的其他参考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建设的课程均必须在中国大学MOOC平台上线，供应商配合授课教师共同制作课程资源并组织资源进行课程上线。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线上教学活动应包含：通过课程平台，教师可为学习者提供线上授课、测验、作业、考试、答疑、讨论等教学组织活动，及时开展在线指导与测评；可实现师生之间、学生之间进行资源共享、互动交流和自主式与协作式学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6．在线开放课程上线运行、评选及配套维护服务。</w:t>
            </w:r>
          </w:p>
          <w:p w14:paraId="7AE3E135">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AI、AE等制作能力要求：</w:t>
            </w:r>
          </w:p>
          <w:p w14:paraId="67227107">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5F6FB001">
            <w:pPr>
              <w:keepNext w:val="0"/>
              <w:keepLines w:val="0"/>
              <w:pageBreakBefore w:val="0"/>
              <w:kinsoku/>
              <w:wordWrap/>
              <w:overflowPunct/>
              <w:topLinePunct w:val="0"/>
              <w:autoSpaceDE/>
              <w:autoSpaceDN/>
              <w:bidi w:val="0"/>
              <w:adjustRightInd/>
              <w:spacing w:line="30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0AA2D">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79A58">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p>
        </w:tc>
      </w:tr>
      <w:tr w14:paraId="49671C3F">
        <w:tblPrEx>
          <w:tblCellMar>
            <w:top w:w="0" w:type="dxa"/>
            <w:left w:w="108" w:type="dxa"/>
            <w:bottom w:w="0" w:type="dxa"/>
            <w:right w:w="108" w:type="dxa"/>
          </w:tblCellMar>
        </w:tblPrEx>
        <w:trPr>
          <w:trHeight w:val="20" w:hRule="atLeast"/>
        </w:trPr>
        <w:tc>
          <w:tcPr>
            <w:tcW w:w="27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2EDE1">
            <w:pPr>
              <w:keepNext w:val="0"/>
              <w:keepLines w:val="0"/>
              <w:pageBreakBefore w:val="0"/>
              <w:kinsoku/>
              <w:wordWrap/>
              <w:overflowPunct/>
              <w:topLinePunct w:val="0"/>
              <w:autoSpaceDE/>
              <w:autoSpaceDN/>
              <w:bidi w:val="0"/>
              <w:adjustRightInd/>
              <w:spacing w:line="300" w:lineRule="auto"/>
              <w:jc w:val="center"/>
              <w:textAlignment w:val="auto"/>
              <w:rPr>
                <w:rFonts w:hint="default" w:ascii="宋体" w:hAnsi="宋体"/>
                <w:b/>
                <w:sz w:val="21"/>
                <w:szCs w:val="21"/>
                <w:lang w:val="en-US" w:eastAsia="zh-CN"/>
              </w:rPr>
            </w:pPr>
            <w:r>
              <w:rPr>
                <w:rFonts w:hint="eastAsia" w:ascii="宋体" w:hAnsi="宋体"/>
                <w:b/>
                <w:sz w:val="21"/>
                <w:szCs w:val="21"/>
                <w:lang w:val="en-US" w:eastAsia="zh-CN"/>
              </w:rPr>
              <w:t>2</w:t>
            </w:r>
          </w:p>
        </w:tc>
        <w:tc>
          <w:tcPr>
            <w:tcW w:w="39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BDD12">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课程实录+混剪：实景拍摄（理论课教室现场+备课会议、教学查房等实践场景），确保收音、环境、灯光等效果优良，后期剪辑处理。</w:t>
            </w:r>
          </w:p>
        </w:tc>
        <w:tc>
          <w:tcPr>
            <w:tcW w:w="29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86941">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供应商提供分步描述的在线课程制作策划方案，阐述供应商自有的策划体系，需利用信息化手段让教师课程团队进行在线协同策划，为缺乏课程制作经验的教师提供完善的支撑保障。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1.策划内容要求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期策划。包含课程总体的内容梳理，协助教师分割知识点，理清知识脉络关系结构，按照课程特点进行知识点的分节与编排，并根据课程面对的受众调整内容的重点与难度。最终确定课程大纲，细分章节以及每一讲视频大致时间长短，并统计课程总视频数和总体视频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呈现形式策划。从专业艺术设计的角度对课程整体风格进行视觉呈现设计。包括拍摄形式，拍摄场景，构图、色彩和机位景别的设计；画面的版式设计，PPT美化设计，文字排版设计，主讲形象设计；片头片尾，包装特效风格设计。根据脚本进行具体环节设计，包括PPT注释勾画，二三维动画，图文资料及情景短剧的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（3）摄制策划。与课程主讲就表现形式进行沟通，确定拍摄时间及制作周期，合理安排拍摄及制作人员按照呈现形式方案进行课程的摄制及调整，满足主讲与相关方的制作要求意见，直至定稿。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（4）制作策划。依据确定的课程形式。制定周详的视频拍摄制作计划，合理配备各环节负责人员，配合主讲以高效准确的制作流程，按期完成全部课程视频，并确保质量与样片一致。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2.课程策划工具软件要求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应商需在课程策划阶段提供课程策划工具软件，帮助教师团队进行课程策划，需具备功能包括课程预期、学生画像、教学规划、教学重难点。在响应文件中提供文字说明、直观详细截图、教研策划相关软件著作权证书、软件检测报告作为证明材料。可满足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（1）课程预期：可对课程本身的所需学生学习课程具备的专业程度、创新性、难度及内容目标进行设置，设置界面要求图形化，每项均有预置内容供使用者利用鼠标拖拽选择。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（2）学生画像：可对实际需求、学习条件、学习动机等维度进行设置，维度至少六项以上，每个维度有至少十个以上的预置标签内容供使用者选择，且具备标签搜索功能。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（3）教学规划：可对听课、检索、作业等维度进行设置，维度至少六种以上，各维度设置时间应与学习总时间做实时动态关联，保证维度相加总和等于学习总时间。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（4）教学重难点：提供预置至少三个维度十种以上教学重难点破解方法以树形图等方式直观展现，也可自定义破解方法。使用者找到符合的一个或多个破解方法后可进行编辑并可对衍生重难点进行关联。</w:t>
            </w:r>
          </w:p>
          <w:p w14:paraId="3D6DA8AF">
            <w:pPr>
              <w:keepNext w:val="0"/>
              <w:keepLines w:val="0"/>
              <w:pageBreakBefore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3.AI、AE等制作能力要求：</w:t>
            </w:r>
          </w:p>
          <w:p w14:paraId="2CE4E588">
            <w:pPr>
              <w:keepNext w:val="0"/>
              <w:keepLines w:val="0"/>
              <w:pageBreakBefore w:val="0"/>
              <w:numPr>
                <w:ilvl w:val="-1"/>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（1）供应商需具备AI、AE等辅助视频制作能力，包括但不限于：AI、AE等生成视频片段、AI、AE等图像生成与修复、数字人建模与驱动等；</w:t>
            </w:r>
          </w:p>
          <w:p w14:paraId="4C5BA442">
            <w:pPr>
              <w:keepNext w:val="0"/>
              <w:keepLines w:val="0"/>
              <w:pageBreakBefore w:val="0"/>
              <w:kinsoku/>
              <w:wordWrap/>
              <w:overflowPunct/>
              <w:topLinePunct w:val="0"/>
              <w:autoSpaceDE/>
              <w:autoSpaceDN/>
              <w:bidi w:val="0"/>
              <w:adjustRightInd/>
              <w:spacing w:line="30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（2）若使用AI、AE等工具，应在投标方案中明确说明其技术路径与应用场景，并提供相关案例或证明。</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3534D">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23882A">
            <w:pPr>
              <w:keepNext w:val="0"/>
              <w:keepLines w:val="0"/>
              <w:pageBreakBefore w:val="0"/>
              <w:kinsoku/>
              <w:wordWrap/>
              <w:overflowPunct/>
              <w:topLinePunct w:val="0"/>
              <w:autoSpaceDE/>
              <w:autoSpaceDN/>
              <w:bidi w:val="0"/>
              <w:adjustRightInd/>
              <w:spacing w:line="300" w:lineRule="auto"/>
              <w:jc w:val="left"/>
              <w:textAlignment w:val="auto"/>
              <w:rPr>
                <w:rFonts w:hint="eastAsia" w:ascii="宋体" w:hAnsi="宋体" w:eastAsia="宋体" w:cs="宋体"/>
                <w:i w:val="0"/>
                <w:iCs w:val="0"/>
                <w:color w:val="000000"/>
                <w:kern w:val="0"/>
                <w:sz w:val="21"/>
                <w:szCs w:val="21"/>
                <w:u w:val="none"/>
                <w:lang w:val="en-US" w:eastAsia="zh-CN" w:bidi="ar"/>
              </w:rPr>
            </w:pPr>
          </w:p>
        </w:tc>
      </w:tr>
      <w:tr w14:paraId="30F2EA8E">
        <w:tblPrEx>
          <w:tblCellMar>
            <w:top w:w="0" w:type="dxa"/>
            <w:left w:w="108" w:type="dxa"/>
            <w:bottom w:w="0" w:type="dxa"/>
            <w:right w:w="108" w:type="dxa"/>
          </w:tblCellMar>
        </w:tblPrEx>
        <w:trPr>
          <w:trHeight w:val="20" w:hRule="atLeast"/>
        </w:trPr>
        <w:tc>
          <w:tcPr>
            <w:tcW w:w="3654" w:type="pct"/>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BD0AF">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b/>
                <w:sz w:val="21"/>
                <w:szCs w:val="21"/>
                <w:lang w:val="en-US" w:eastAsia="zh-CN"/>
              </w:rPr>
              <w:t>二、商务要求</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0BAC04">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参数是否响应（是/否）</w:t>
            </w: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D44D7">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备注(若不符合，或有优化建议，请在此栏填写)</w:t>
            </w:r>
          </w:p>
        </w:tc>
      </w:tr>
      <w:tr w14:paraId="1016253F">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61BFE">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合同签订及服务时间</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09F75C">
            <w:pPr>
              <w:shd w:val="clear" w:color="auto" w:fill="auto"/>
              <w:spacing w:line="240" w:lineRule="auto"/>
              <w:jc w:val="left"/>
              <w:rPr>
                <w:rFonts w:hint="eastAsia"/>
                <w:color w:val="auto"/>
                <w:highlight w:val="none"/>
              </w:rPr>
            </w:pPr>
            <w:r>
              <w:rPr>
                <w:rFonts w:hint="eastAsia"/>
                <w:color w:val="auto"/>
                <w:highlight w:val="none"/>
                <w:lang w:val="en-US" w:eastAsia="zh-CN"/>
              </w:rPr>
              <w:t>1、</w:t>
            </w:r>
            <w:r>
              <w:rPr>
                <w:rFonts w:hint="eastAsia"/>
                <w:color w:val="auto"/>
                <w:highlight w:val="none"/>
              </w:rPr>
              <w:t>合同签订期：自成交通知书发出之日起</w:t>
            </w:r>
            <w:r>
              <w:rPr>
                <w:rFonts w:hint="eastAsia"/>
                <w:color w:val="auto"/>
                <w:highlight w:val="none"/>
                <w:lang w:val="en-US" w:eastAsia="zh-CN"/>
              </w:rPr>
              <w:t>25</w:t>
            </w:r>
            <w:r>
              <w:rPr>
                <w:rFonts w:hint="eastAsia"/>
                <w:color w:val="auto"/>
                <w:highlight w:val="none"/>
              </w:rPr>
              <w:t>个日历</w:t>
            </w:r>
            <w:r>
              <w:rPr>
                <w:rFonts w:hint="eastAsia"/>
                <w:color w:val="auto"/>
                <w:highlight w:val="none"/>
                <w:lang w:val="en-US" w:eastAsia="zh-CN"/>
              </w:rPr>
              <w:t>天</w:t>
            </w:r>
            <w:r>
              <w:rPr>
                <w:rFonts w:hint="eastAsia"/>
                <w:color w:val="auto"/>
                <w:highlight w:val="none"/>
              </w:rPr>
              <w:t>内。</w:t>
            </w:r>
          </w:p>
          <w:p w14:paraId="285B25F0">
            <w:pPr>
              <w:shd w:val="clear" w:color="auto" w:fill="auto"/>
              <w:tabs>
                <w:tab w:val="left" w:pos="180"/>
                <w:tab w:val="left" w:pos="1620"/>
              </w:tabs>
              <w:spacing w:line="240" w:lineRule="auto"/>
              <w:jc w:val="left"/>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提交服务成果时间：</w:t>
            </w:r>
            <w:r>
              <w:rPr>
                <w:rFonts w:hint="eastAsia"/>
                <w:color w:val="auto"/>
                <w:highlight w:val="none"/>
                <w:lang w:val="en-US" w:eastAsia="zh-CN"/>
              </w:rPr>
              <w:t>以采购人实际需求为准，成品交付时间最迟不超过接到采购人需求后60日内。 如采购文件有明确要求，以采购文件为准。</w:t>
            </w:r>
          </w:p>
          <w:p w14:paraId="7F1C816B">
            <w:pPr>
              <w:shd w:val="clear" w:color="auto" w:fill="auto"/>
              <w:spacing w:line="240" w:lineRule="auto"/>
              <w:jc w:val="left"/>
              <w:rPr>
                <w:rFonts w:hint="default"/>
                <w:color w:val="auto"/>
                <w:highlight w:val="none"/>
                <w:lang w:val="en-US" w:eastAsia="zh-CN"/>
              </w:rPr>
            </w:pPr>
            <w:r>
              <w:rPr>
                <w:rFonts w:hint="eastAsia"/>
                <w:color w:val="auto"/>
                <w:highlight w:val="none"/>
                <w:lang w:val="en-US" w:eastAsia="zh-CN"/>
              </w:rPr>
              <w:t>3、服务期限：自合同签订之日起一年</w:t>
            </w:r>
            <w:r>
              <w:rPr>
                <w:rFonts w:hint="eastAsia"/>
                <w:color w:val="auto"/>
                <w:highlight w:val="none"/>
              </w:rPr>
              <w:t>。</w:t>
            </w:r>
          </w:p>
          <w:p w14:paraId="2EF9319B">
            <w:pPr>
              <w:shd w:val="clear" w:color="auto" w:fill="auto"/>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lang w:val="en-US" w:eastAsia="zh-CN"/>
              </w:rPr>
              <w:t>4、</w:t>
            </w:r>
            <w:r>
              <w:rPr>
                <w:rFonts w:hint="eastAsia"/>
                <w:color w:val="auto"/>
                <w:highlight w:val="none"/>
              </w:rPr>
              <w:t>提交服务成果地点：采购人指定地点。</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DEBCD3">
            <w:pPr>
              <w:shd w:val="clear" w:color="auto" w:fill="auto"/>
              <w:spacing w:line="240" w:lineRule="auto"/>
              <w:jc w:val="left"/>
              <w:rPr>
                <w:rFonts w:hint="eastAsia"/>
                <w:color w:val="auto"/>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368EA3">
            <w:pPr>
              <w:shd w:val="clear" w:color="auto" w:fill="auto"/>
              <w:spacing w:line="240" w:lineRule="auto"/>
              <w:jc w:val="left"/>
              <w:rPr>
                <w:rFonts w:hint="eastAsia"/>
                <w:color w:val="auto"/>
                <w:highlight w:val="none"/>
                <w:lang w:val="en-US" w:eastAsia="zh-CN"/>
              </w:rPr>
            </w:pPr>
          </w:p>
        </w:tc>
      </w:tr>
      <w:tr w14:paraId="1F155D56">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D0E7B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报价要求</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42690">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1、服务费用实行总包制，投标报价应包含但不限于：</w:t>
            </w:r>
            <w:r>
              <w:rPr>
                <w:rFonts w:hint="eastAsia"/>
                <w:color w:val="auto"/>
                <w:highlight w:val="none"/>
              </w:rPr>
              <w:t>拍摄制作</w:t>
            </w:r>
            <w:r>
              <w:rPr>
                <w:rFonts w:hint="eastAsia"/>
                <w:color w:val="auto"/>
                <w:highlight w:val="none"/>
                <w:lang w:val="en-US" w:eastAsia="zh-CN"/>
              </w:rPr>
              <w:t>服务费、人员薪酬及福利、完成本项目所需的一切设备及工具、南宁市内交通费、通讯费、餐费以及其他管理费用、税费、奖金、企业利润等。供应商报价时应充分考虑各项投标成本、税金等与本项目相关的一切费用，以及市场价格变动等风险。项目实施过程中，采购人不再支付其他任何费用。</w:t>
            </w:r>
          </w:p>
          <w:p w14:paraId="152C9860">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2.有效的供应商的报价≤本项目的最高控制价。</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E02CC0">
            <w:pPr>
              <w:shd w:val="clear" w:color="auto" w:fill="auto"/>
              <w:spacing w:line="240" w:lineRule="auto"/>
              <w:jc w:val="left"/>
              <w:rPr>
                <w:rFonts w:hint="eastAsia"/>
                <w:color w:val="auto"/>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1FD96">
            <w:pPr>
              <w:shd w:val="clear" w:color="auto" w:fill="auto"/>
              <w:spacing w:line="240" w:lineRule="auto"/>
              <w:jc w:val="left"/>
              <w:rPr>
                <w:rFonts w:hint="eastAsia"/>
                <w:color w:val="auto"/>
                <w:highlight w:val="none"/>
                <w:lang w:val="en-US" w:eastAsia="zh-CN"/>
              </w:rPr>
            </w:pPr>
          </w:p>
        </w:tc>
      </w:tr>
      <w:tr w14:paraId="712BC35F">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432BF3">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付款方式</w:t>
            </w:r>
          </w:p>
        </w:tc>
        <w:tc>
          <w:tcPr>
            <w:tcW w:w="31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328225">
            <w:pPr>
              <w:numPr>
                <w:ilvl w:val="0"/>
                <w:numId w:val="3"/>
              </w:numPr>
              <w:shd w:val="clear" w:color="auto" w:fill="auto"/>
              <w:spacing w:line="240" w:lineRule="auto"/>
              <w:jc w:val="left"/>
              <w:rPr>
                <w:rFonts w:hint="default"/>
                <w:lang w:val="en-US" w:eastAsia="zh-CN"/>
              </w:rPr>
            </w:pPr>
            <w:r>
              <w:rPr>
                <w:rFonts w:hint="eastAsia"/>
                <w:color w:val="auto"/>
                <w:highlight w:val="none"/>
              </w:rPr>
              <w:t>付款方式：本项目无预付款，</w:t>
            </w:r>
            <w:r>
              <w:rPr>
                <w:rFonts w:hint="eastAsia"/>
                <w:color w:val="auto"/>
                <w:highlight w:val="none"/>
                <w:lang w:val="en-US" w:eastAsia="zh-CN"/>
              </w:rPr>
              <w:t>合同期内服务</w:t>
            </w:r>
            <w:r>
              <w:rPr>
                <w:rFonts w:hint="eastAsia"/>
                <w:color w:val="auto"/>
                <w:highlight w:val="none"/>
              </w:rPr>
              <w:t>费用</w:t>
            </w:r>
            <w:r>
              <w:rPr>
                <w:rFonts w:hint="eastAsia"/>
                <w:color w:val="auto"/>
                <w:highlight w:val="none"/>
                <w:lang w:val="en-US" w:eastAsia="zh-CN"/>
              </w:rPr>
              <w:t>按课程</w:t>
            </w:r>
            <w:r>
              <w:rPr>
                <w:rFonts w:hint="eastAsia"/>
                <w:color w:val="auto"/>
                <w:highlight w:val="none"/>
              </w:rPr>
              <w:t>结算</w:t>
            </w:r>
            <w:r>
              <w:rPr>
                <w:rFonts w:hint="eastAsia"/>
                <w:color w:val="auto"/>
                <w:highlight w:val="none"/>
                <w:lang w:eastAsia="zh-CN"/>
              </w:rPr>
              <w:t>。</w:t>
            </w:r>
            <w:r>
              <w:rPr>
                <w:rFonts w:hint="eastAsia"/>
                <w:color w:val="auto"/>
                <w:highlight w:val="none"/>
                <w:lang w:val="en-US" w:eastAsia="zh-CN"/>
              </w:rPr>
              <w:t>单个或多个课程经采购人验收合格后，中标人</w:t>
            </w:r>
            <w:r>
              <w:rPr>
                <w:rFonts w:hint="default"/>
                <w:highlight w:val="none"/>
                <w:lang w:val="en-US" w:eastAsia="zh-CN"/>
              </w:rPr>
              <w:t>凭双方核对确认的工作量，依照合同所列的价格计算当期服务费，并将对账清单</w:t>
            </w:r>
            <w:r>
              <w:rPr>
                <w:rFonts w:hint="eastAsia"/>
                <w:highlight w:val="none"/>
                <w:lang w:val="en-US" w:eastAsia="zh-CN"/>
              </w:rPr>
              <w:t>及付款材料</w:t>
            </w:r>
            <w:r>
              <w:rPr>
                <w:rFonts w:hint="default"/>
                <w:highlight w:val="none"/>
                <w:lang w:val="en-US" w:eastAsia="zh-CN"/>
              </w:rPr>
              <w:t>交给采购人审核，</w:t>
            </w:r>
            <w:r>
              <w:rPr>
                <w:rFonts w:hint="eastAsia"/>
                <w:highlight w:val="none"/>
                <w:lang w:val="en-US" w:eastAsia="zh-CN"/>
              </w:rPr>
              <w:t>采购人审核无误后据实支付。</w:t>
            </w:r>
          </w:p>
          <w:p w14:paraId="0D2D9360">
            <w:pPr>
              <w:pStyle w:val="4"/>
              <w:numPr>
                <w:ilvl w:val="0"/>
                <w:numId w:val="3"/>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服务期限内实际采购金额按采购人实际使用量据实结算，但累计结算金额不得超出合同预算金额。</w:t>
            </w:r>
          </w:p>
          <w:p w14:paraId="231DF666">
            <w:pPr>
              <w:pStyle w:val="4"/>
              <w:numPr>
                <w:ilvl w:val="0"/>
                <w:numId w:val="3"/>
              </w:numPr>
              <w:spacing w:line="240" w:lineRule="auto"/>
              <w:ind w:left="0" w:leftChars="0" w:firstLine="0" w:firstLineChars="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发票要求：付款前供应商必须提供真实、有效、合法的正式发票，如提供假发票的，供应商除须向采购人补开合法发票外，并须赔偿采购人发票票面金额一倍的违约金，由此产生的一切损失均由供应商承担。</w:t>
            </w:r>
          </w:p>
          <w:p w14:paraId="673DAFC2">
            <w:pPr>
              <w:pStyle w:val="4"/>
              <w:numPr>
                <w:ilvl w:val="0"/>
                <w:numId w:val="0"/>
              </w:numPr>
              <w:spacing w:line="240" w:lineRule="auto"/>
              <w:rPr>
                <w:rFonts w:hint="default"/>
                <w:lang w:val="en-US" w:eastAsia="zh-CN"/>
              </w:rPr>
            </w:pPr>
            <w:r>
              <w:rPr>
                <w:rFonts w:hint="eastAsia" w:cstheme="minorBidi"/>
                <w:color w:val="auto"/>
                <w:kern w:val="2"/>
                <w:sz w:val="21"/>
                <w:szCs w:val="24"/>
                <w:highlight w:val="none"/>
                <w:lang w:val="en-US" w:eastAsia="zh-CN" w:bidi="ar-SA"/>
              </w:rPr>
              <w:t>4</w:t>
            </w:r>
            <w:r>
              <w:rPr>
                <w:rFonts w:hint="eastAsia" w:asciiTheme="minorHAnsi" w:hAnsiTheme="minorHAnsi" w:eastAsiaTheme="minorEastAsia" w:cstheme="minorBidi"/>
                <w:color w:val="auto"/>
                <w:kern w:val="2"/>
                <w:sz w:val="21"/>
                <w:szCs w:val="24"/>
                <w:highlight w:val="none"/>
                <w:lang w:val="en-US" w:eastAsia="zh-CN" w:bidi="ar-SA"/>
              </w:rPr>
              <w:t>、</w:t>
            </w:r>
            <w:r>
              <w:rPr>
                <w:rFonts w:hint="default" w:asciiTheme="minorHAnsi" w:hAnsiTheme="minorHAnsi" w:eastAsiaTheme="minorEastAsia" w:cstheme="minorBidi"/>
                <w:color w:val="auto"/>
                <w:kern w:val="2"/>
                <w:sz w:val="21"/>
                <w:szCs w:val="24"/>
                <w:highlight w:val="none"/>
                <w:lang w:val="en-US" w:eastAsia="zh-CN" w:bidi="ar-SA"/>
              </w:rPr>
              <w:t>每次付款前采购人对</w:t>
            </w:r>
            <w:r>
              <w:rPr>
                <w:rFonts w:hint="eastAsia" w:asciiTheme="minorHAnsi" w:hAnsiTheme="minorHAnsi" w:eastAsiaTheme="minorEastAsia" w:cstheme="minorBidi"/>
                <w:color w:val="auto"/>
                <w:kern w:val="2"/>
                <w:sz w:val="21"/>
                <w:szCs w:val="24"/>
                <w:highlight w:val="none"/>
                <w:lang w:val="en-US" w:eastAsia="zh-CN" w:bidi="ar-SA"/>
              </w:rPr>
              <w:t>中标人</w:t>
            </w:r>
            <w:r>
              <w:rPr>
                <w:rFonts w:hint="default" w:asciiTheme="minorHAnsi" w:hAnsiTheme="minorHAnsi" w:eastAsiaTheme="minorEastAsia" w:cstheme="minorBidi"/>
                <w:color w:val="auto"/>
                <w:kern w:val="2"/>
                <w:sz w:val="21"/>
                <w:szCs w:val="24"/>
                <w:highlight w:val="none"/>
                <w:lang w:val="en-US" w:eastAsia="zh-CN" w:bidi="ar-SA"/>
              </w:rPr>
              <w:t>进行考核（考核表详见附件），考核结果分为：考核结果分为：合格与不合格。满分为100分，90分以上（含90分）为合格；90分以下为不合格。出现不合格时，每降低1分扣款2000元，考核涉及的所有扣款，均在服务款中扣除。出现不合格时，中标人必须向采购人提交整改方案，累计两次考核不合格的，或因中标人原因导致采购人各项检查未通过的，采购人有权单方终止本合同。</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E818C5">
            <w:pPr>
              <w:pStyle w:val="4"/>
              <w:numPr>
                <w:ilvl w:val="0"/>
                <w:numId w:val="0"/>
              </w:numPr>
              <w:spacing w:line="240" w:lineRule="auto"/>
              <w:rPr>
                <w:rFonts w:hint="eastAsia" w:cstheme="minorBidi"/>
                <w:color w:val="auto"/>
                <w:kern w:val="2"/>
                <w:sz w:val="21"/>
                <w:szCs w:val="24"/>
                <w:highlight w:val="none"/>
                <w:lang w:val="en-US" w:eastAsia="zh-CN" w:bidi="ar-SA"/>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50D015">
            <w:pPr>
              <w:pStyle w:val="4"/>
              <w:numPr>
                <w:ilvl w:val="0"/>
                <w:numId w:val="0"/>
              </w:numPr>
              <w:spacing w:line="240" w:lineRule="auto"/>
              <w:rPr>
                <w:rFonts w:hint="eastAsia" w:cstheme="minorBidi"/>
                <w:color w:val="auto"/>
                <w:kern w:val="2"/>
                <w:sz w:val="21"/>
                <w:szCs w:val="24"/>
                <w:highlight w:val="none"/>
                <w:lang w:val="en-US" w:eastAsia="zh-CN" w:bidi="ar-SA"/>
              </w:rPr>
            </w:pPr>
          </w:p>
        </w:tc>
      </w:tr>
      <w:tr w14:paraId="307D8185">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3D23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color w:val="auto"/>
                <w:highlight w:val="none"/>
              </w:rPr>
              <w:t>验收标准、规范</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3CC6C">
            <w:pPr>
              <w:shd w:val="clear" w:color="auto" w:fill="auto"/>
              <w:spacing w:line="240" w:lineRule="auto"/>
              <w:jc w:val="left"/>
              <w:rPr>
                <w:rFonts w:hint="eastAsia"/>
                <w:color w:val="auto"/>
                <w:highlight w:val="none"/>
              </w:rPr>
            </w:pPr>
            <w:r>
              <w:rPr>
                <w:rFonts w:hint="eastAsia"/>
                <w:color w:val="auto"/>
                <w:highlight w:val="none"/>
              </w:rPr>
              <w:t>1、供应商需承担项目验收时发生的一切费用。</w:t>
            </w:r>
          </w:p>
          <w:p w14:paraId="15C70159">
            <w:pPr>
              <w:shd w:val="clear" w:color="auto" w:fill="auto"/>
              <w:spacing w:line="240" w:lineRule="auto"/>
              <w:jc w:val="left"/>
              <w:rPr>
                <w:rFonts w:hint="eastAsia"/>
                <w:color w:val="auto"/>
                <w:highlight w:val="none"/>
              </w:rPr>
            </w:pPr>
            <w:r>
              <w:rPr>
                <w:rFonts w:hint="eastAsia"/>
                <w:color w:val="auto"/>
                <w:highlight w:val="none"/>
              </w:rPr>
              <w:t>2、采购单位将依据合同、采购文件上的技术要求和国家有关标准对成交供应商完成的项目进行验收，验收不合格的，采购单位有权不予签收；在本项目验收时，成交供应商如提供不符合采购文件、响应文件和采购合同规定的服务，采购单位有权拒绝接受，由此产生的一切损失均由成交供应商自行承担。</w:t>
            </w:r>
          </w:p>
          <w:p w14:paraId="47DE5575">
            <w:pPr>
              <w:shd w:val="clear" w:color="auto" w:fill="auto"/>
              <w:spacing w:line="240" w:lineRule="auto"/>
              <w:jc w:val="left"/>
              <w:rPr>
                <w:rFonts w:hint="eastAsia"/>
                <w:color w:val="auto"/>
                <w:highlight w:val="none"/>
              </w:rPr>
            </w:pPr>
            <w:r>
              <w:rPr>
                <w:rFonts w:hint="eastAsia"/>
                <w:color w:val="auto"/>
                <w:highlight w:val="none"/>
              </w:rPr>
              <w:t>3、供应商应于验收前向采购单位提供一切有关技术文件、资料和相关记录等验收材料。经采购人确认项目的实施总体功能、服务符合采购单位认可的服务方案及合同规定的，予以验收，并作出验收结果报告。采购人及成交供应商双方签署项目终验验收证书。</w:t>
            </w:r>
          </w:p>
          <w:p w14:paraId="1B84A702">
            <w:pPr>
              <w:shd w:val="clear" w:color="auto" w:fill="auto"/>
              <w:spacing w:line="240" w:lineRule="auto"/>
              <w:jc w:val="left"/>
              <w:rPr>
                <w:rFonts w:hint="eastAsia"/>
                <w:color w:val="auto"/>
                <w:highlight w:val="none"/>
              </w:rPr>
            </w:pPr>
            <w:r>
              <w:rPr>
                <w:rFonts w:hint="eastAsia"/>
                <w:color w:val="auto"/>
                <w:highlight w:val="none"/>
              </w:rPr>
              <w:t>4、验收标准</w:t>
            </w:r>
          </w:p>
          <w:p w14:paraId="54960CE8">
            <w:pPr>
              <w:shd w:val="clear" w:color="auto" w:fill="auto"/>
              <w:spacing w:line="240" w:lineRule="auto"/>
              <w:jc w:val="left"/>
              <w:rPr>
                <w:rFonts w:hint="eastAsia"/>
                <w:color w:val="auto"/>
                <w:highlight w:val="none"/>
              </w:rPr>
            </w:pPr>
            <w:r>
              <w:rPr>
                <w:rFonts w:hint="eastAsia"/>
                <w:color w:val="auto"/>
                <w:highlight w:val="none"/>
              </w:rPr>
              <w:t>（1）项目采购文件及供应商响应文件中的“技术需求偏离表”，逐条验收；</w:t>
            </w:r>
          </w:p>
          <w:p w14:paraId="3036974C">
            <w:pPr>
              <w:shd w:val="clear" w:color="auto" w:fill="auto"/>
              <w:spacing w:line="240" w:lineRule="auto"/>
              <w:jc w:val="left"/>
              <w:rPr>
                <w:rFonts w:hint="eastAsia"/>
                <w:color w:val="auto"/>
                <w:highlight w:val="none"/>
              </w:rPr>
            </w:pPr>
            <w:r>
              <w:rPr>
                <w:rFonts w:hint="eastAsia"/>
                <w:color w:val="auto"/>
                <w:highlight w:val="none"/>
              </w:rPr>
              <w:t>（2）项目采购文件及投标人响应文件中的“商务条款偏离表”，逐条验收；</w:t>
            </w:r>
          </w:p>
          <w:p w14:paraId="0500279B">
            <w:pPr>
              <w:shd w:val="clear" w:color="auto" w:fill="auto"/>
              <w:spacing w:line="240" w:lineRule="auto"/>
              <w:jc w:val="left"/>
              <w:rPr>
                <w:rFonts w:hint="eastAsia"/>
                <w:color w:val="auto"/>
                <w:highlight w:val="none"/>
              </w:rPr>
            </w:pPr>
            <w:r>
              <w:rPr>
                <w:rFonts w:hint="eastAsia"/>
                <w:color w:val="auto"/>
                <w:highlight w:val="none"/>
              </w:rPr>
              <w:t>（3）供应商响应文件中其他技术、服务、商务性的说明、承诺事项，逐条验收。</w:t>
            </w:r>
          </w:p>
          <w:p w14:paraId="535E27FA">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5、其他未尽事宜严格按照《关于印发广西壮族自治区政府采购项目履约验收管理办法的通知》[桂财采〔2015〕22号]以及《财政部关于进一步加强政府采购需求和履约验收管理的指导意见》[财库〔2016〕205号]规定执行。</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BDB2FD">
            <w:pPr>
              <w:shd w:val="clear" w:color="auto" w:fill="auto"/>
              <w:spacing w:line="240" w:lineRule="auto"/>
              <w:jc w:val="left"/>
              <w:rPr>
                <w:rFonts w:hint="eastAsia"/>
                <w:color w:val="auto"/>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8D41C">
            <w:pPr>
              <w:shd w:val="clear" w:color="auto" w:fill="auto"/>
              <w:spacing w:line="240" w:lineRule="auto"/>
              <w:jc w:val="left"/>
              <w:rPr>
                <w:rFonts w:hint="eastAsia"/>
                <w:color w:val="auto"/>
                <w:highlight w:val="none"/>
                <w:lang w:val="en-US" w:eastAsia="zh-CN"/>
              </w:rPr>
            </w:pPr>
          </w:p>
        </w:tc>
      </w:tr>
      <w:tr w14:paraId="7BE62281">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BF01D">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服务质量要求</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B062F">
            <w:pPr>
              <w:numPr>
                <w:ilvl w:val="0"/>
                <w:numId w:val="4"/>
              </w:numPr>
              <w:shd w:val="clear" w:color="auto" w:fill="auto"/>
              <w:spacing w:line="240" w:lineRule="auto"/>
              <w:jc w:val="left"/>
              <w:rPr>
                <w:rFonts w:hint="eastAsia"/>
                <w:color w:val="auto"/>
                <w:highlight w:val="none"/>
              </w:rPr>
            </w:pPr>
            <w:r>
              <w:rPr>
                <w:rFonts w:hint="eastAsia"/>
                <w:color w:val="auto"/>
                <w:highlight w:val="none"/>
              </w:rPr>
              <w:t>供应商成交并签订合同后，项目实施前根据实际情况制定完善具体的实施方案，对项目各阶段在时间节点、进度控制、组织管理、质量要求等方面提出明确具体的安排，经采购人同意后组织实施。</w:t>
            </w:r>
            <w:r>
              <w:rPr>
                <w:rFonts w:ascii="Arial" w:hAnsi="Arial" w:cs="Arial"/>
                <w:szCs w:val="21"/>
              </w:rPr>
              <w:t>所有的视频拍摄、制作均按采购人要求进行</w:t>
            </w:r>
            <w:r>
              <w:rPr>
                <w:rFonts w:hint="eastAsia" w:ascii="Arial" w:hAnsi="Arial" w:cs="Arial"/>
                <w:szCs w:val="21"/>
                <w:lang w:eastAsia="zh-CN"/>
              </w:rPr>
              <w:t>，并按采购人意见修改直至满意</w:t>
            </w:r>
            <w:r>
              <w:rPr>
                <w:rFonts w:ascii="Arial" w:hAnsi="Arial" w:cs="Arial"/>
                <w:szCs w:val="21"/>
              </w:rPr>
              <w:t>。</w:t>
            </w:r>
          </w:p>
          <w:p w14:paraId="0719AFD8">
            <w:pPr>
              <w:spacing w:line="300" w:lineRule="exact"/>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质量保证期：质量保证期 1 年（自服务验收合格之日起计）</w:t>
            </w:r>
            <w:r>
              <w:rPr>
                <w:rFonts w:ascii="Arial" w:hAnsi="Arial" w:cs="Arial"/>
                <w:szCs w:val="21"/>
              </w:rPr>
              <w:t>，质保期内免费修改完善。</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22621">
            <w:pPr>
              <w:spacing w:line="300" w:lineRule="exact"/>
              <w:jc w:val="left"/>
              <w:rPr>
                <w:rFonts w:hint="eastAsia"/>
                <w:color w:val="auto"/>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1672D">
            <w:pPr>
              <w:spacing w:line="300" w:lineRule="exact"/>
              <w:jc w:val="left"/>
              <w:rPr>
                <w:rFonts w:hint="eastAsia"/>
                <w:color w:val="auto"/>
                <w:highlight w:val="none"/>
                <w:lang w:val="en-US" w:eastAsia="zh-CN"/>
              </w:rPr>
            </w:pPr>
          </w:p>
        </w:tc>
      </w:tr>
      <w:tr w14:paraId="43ED7DF7">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55A3F">
            <w:pPr>
              <w:keepNext w:val="0"/>
              <w:keepLines w:val="0"/>
              <w:pageBreakBefore w:val="0"/>
              <w:kinsoku/>
              <w:wordWrap/>
              <w:overflowPunct/>
              <w:topLinePunct w:val="0"/>
              <w:autoSpaceDE/>
              <w:autoSpaceDN/>
              <w:bidi w:val="0"/>
              <w:adjustRightInd/>
              <w:spacing w:line="240" w:lineRule="auto"/>
              <w:jc w:val="center"/>
              <w:textAlignment w:val="auto"/>
              <w:rPr>
                <w:rFonts w:hint="eastAsia"/>
                <w:color w:val="auto"/>
                <w:highlight w:val="none"/>
              </w:rPr>
            </w:pPr>
            <w:r>
              <w:rPr>
                <w:rFonts w:hint="eastAsia"/>
                <w:color w:val="auto"/>
                <w:highlight w:val="none"/>
              </w:rPr>
              <w:t>售后服务要求</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D6DED7">
            <w:pPr>
              <w:spacing w:line="300" w:lineRule="exact"/>
              <w:jc w:val="left"/>
              <w:rPr>
                <w:rFonts w:ascii="Arial" w:hAnsi="Arial" w:cs="Arial"/>
                <w:szCs w:val="21"/>
              </w:rPr>
            </w:pPr>
            <w:r>
              <w:rPr>
                <w:rFonts w:ascii="Arial" w:hAnsi="Arial" w:cs="Arial"/>
                <w:szCs w:val="21"/>
              </w:rPr>
              <w:t>成交人在服务期内应当为采购人提供以下售后服务（服务中相关费用应包括在响应报价中，采购人不再另行支付）：</w:t>
            </w:r>
          </w:p>
          <w:p w14:paraId="719E7855">
            <w:pPr>
              <w:spacing w:line="300" w:lineRule="exact"/>
              <w:jc w:val="left"/>
              <w:rPr>
                <w:rFonts w:ascii="Arial" w:hAnsi="Arial" w:cs="Arial"/>
                <w:szCs w:val="21"/>
              </w:rPr>
            </w:pPr>
            <w:r>
              <w:rPr>
                <w:rFonts w:hint="eastAsia" w:ascii="Arial" w:hAnsi="Arial" w:cs="Arial"/>
                <w:szCs w:val="21"/>
                <w:lang w:val="en-US" w:eastAsia="zh-CN"/>
              </w:rPr>
              <w:t>1、</w:t>
            </w:r>
            <w:r>
              <w:rPr>
                <w:rFonts w:hint="eastAsia"/>
                <w:color w:val="auto"/>
                <w:highlight w:val="none"/>
              </w:rPr>
              <w:t>处理问题响应时间：供应商确保服务期间提供7×24小时的电话支持服务，通过电话、短信、即时通讯工具、电子邮件等及时解决</w:t>
            </w:r>
            <w:r>
              <w:rPr>
                <w:rFonts w:hint="eastAsia"/>
                <w:color w:val="auto"/>
                <w:highlight w:val="none"/>
                <w:lang w:val="en-US" w:eastAsia="zh-CN"/>
              </w:rPr>
              <w:t>服务过程</w:t>
            </w:r>
            <w:r>
              <w:rPr>
                <w:rFonts w:hint="eastAsia"/>
                <w:color w:val="auto"/>
                <w:highlight w:val="none"/>
              </w:rPr>
              <w:t>中各种问题，</w:t>
            </w:r>
            <w:r>
              <w:rPr>
                <w:rFonts w:hint="eastAsia"/>
                <w:color w:val="auto"/>
                <w:highlight w:val="none"/>
                <w:lang w:val="en-US" w:eastAsia="zh-CN"/>
              </w:rPr>
              <w:t>若电话咨询无法解决的</w:t>
            </w:r>
            <w:r>
              <w:rPr>
                <w:rFonts w:hint="eastAsia"/>
                <w:color w:val="auto"/>
                <w:highlight w:val="none"/>
              </w:rPr>
              <w:t>，</w:t>
            </w:r>
            <w:r>
              <w:rPr>
                <w:rFonts w:hint="eastAsia"/>
                <w:color w:val="auto"/>
                <w:highlight w:val="none"/>
                <w:lang w:val="en-US" w:eastAsia="zh-CN"/>
              </w:rPr>
              <w:t>中标人4</w:t>
            </w:r>
            <w:r>
              <w:rPr>
                <w:rFonts w:hint="eastAsia"/>
                <w:color w:val="auto"/>
                <w:highlight w:val="none"/>
              </w:rPr>
              <w:t>小时内到达指定地点解决</w:t>
            </w:r>
            <w:r>
              <w:rPr>
                <w:rFonts w:hint="eastAsia"/>
                <w:color w:val="auto"/>
                <w:highlight w:val="none"/>
                <w:lang w:eastAsia="zh-CN"/>
              </w:rPr>
              <w:t>（</w:t>
            </w:r>
            <w:r>
              <w:rPr>
                <w:rFonts w:hint="eastAsia"/>
                <w:color w:val="auto"/>
                <w:highlight w:val="none"/>
                <w:lang w:val="en-US" w:eastAsia="zh-CN"/>
              </w:rPr>
              <w:t>如需</w:t>
            </w:r>
            <w:r>
              <w:rPr>
                <w:rFonts w:hint="eastAsia"/>
                <w:color w:val="auto"/>
                <w:highlight w:val="none"/>
                <w:lang w:eastAsia="zh-CN"/>
              </w:rPr>
              <w:t>）</w:t>
            </w:r>
            <w:r>
              <w:rPr>
                <w:rFonts w:hint="eastAsia"/>
                <w:color w:val="auto"/>
                <w:highlight w:val="none"/>
              </w:rPr>
              <w:t>。</w:t>
            </w:r>
          </w:p>
          <w:p w14:paraId="625F0FF4">
            <w:pPr>
              <w:spacing w:line="300" w:lineRule="exact"/>
              <w:jc w:val="left"/>
              <w:rPr>
                <w:rFonts w:ascii="Arial" w:hAnsi="Arial" w:cs="Arial"/>
                <w:szCs w:val="21"/>
              </w:rPr>
            </w:pPr>
            <w:r>
              <w:rPr>
                <w:rFonts w:hint="eastAsia" w:ascii="Arial" w:hAnsi="Arial" w:cs="Arial"/>
                <w:szCs w:val="21"/>
                <w:lang w:val="en-US" w:eastAsia="zh-CN"/>
              </w:rPr>
              <w:t>2、</w:t>
            </w:r>
            <w:r>
              <w:rPr>
                <w:rFonts w:ascii="Arial" w:hAnsi="Arial" w:cs="Arial"/>
                <w:szCs w:val="21"/>
                <w:highlight w:val="none"/>
              </w:rPr>
              <w:t>为采购人教学团队提供3次全面培训</w:t>
            </w:r>
            <w:r>
              <w:rPr>
                <w:rFonts w:hint="eastAsia" w:ascii="Arial" w:hAnsi="Arial" w:cs="Arial"/>
                <w:szCs w:val="21"/>
                <w:lang w:val="en-US" w:eastAsia="zh-CN"/>
              </w:rPr>
              <w:t>，使采购人使用人员熟练掌握所培训内容，熟练掌握全部功能，培训的相关费用包括在响应报价中，采购人不再另行支付。</w:t>
            </w:r>
          </w:p>
          <w:p w14:paraId="713739F2">
            <w:pPr>
              <w:spacing w:line="300" w:lineRule="exact"/>
              <w:jc w:val="left"/>
              <w:rPr>
                <w:rFonts w:ascii="Arial" w:hAnsi="Arial" w:cs="Arial"/>
                <w:szCs w:val="21"/>
              </w:rPr>
            </w:pPr>
            <w:r>
              <w:rPr>
                <w:rFonts w:hint="eastAsia" w:ascii="Arial" w:hAnsi="Arial" w:cs="Arial"/>
                <w:szCs w:val="21"/>
                <w:lang w:val="en-US" w:eastAsia="zh-CN"/>
              </w:rPr>
              <w:t>3、中标人</w:t>
            </w:r>
            <w:r>
              <w:rPr>
                <w:rFonts w:ascii="Arial" w:hAnsi="Arial" w:cs="Arial"/>
                <w:szCs w:val="21"/>
              </w:rPr>
              <w:t>提供平台功能升级及维护。</w:t>
            </w:r>
          </w:p>
          <w:p w14:paraId="24578215">
            <w:pPr>
              <w:shd w:val="clear" w:color="auto" w:fill="auto"/>
              <w:spacing w:line="240" w:lineRule="auto"/>
              <w:jc w:val="left"/>
              <w:rPr>
                <w:rFonts w:hint="eastAsia"/>
                <w:color w:val="auto"/>
                <w:highlight w:val="none"/>
              </w:rPr>
            </w:pPr>
            <w:r>
              <w:rPr>
                <w:rFonts w:hint="eastAsia" w:ascii="Arial" w:hAnsi="Arial" w:cs="Arial"/>
                <w:szCs w:val="21"/>
                <w:lang w:val="en-US" w:eastAsia="zh-CN"/>
              </w:rPr>
              <w:t>4、</w:t>
            </w:r>
            <w:r>
              <w:rPr>
                <w:rFonts w:ascii="Arial" w:hAnsi="Arial" w:cs="Arial"/>
                <w:szCs w:val="21"/>
              </w:rPr>
              <w:t>供应商应制定详细的售后服务承诺。</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763710">
            <w:pPr>
              <w:shd w:val="clear" w:color="auto" w:fill="auto"/>
              <w:spacing w:line="240" w:lineRule="auto"/>
              <w:jc w:val="left"/>
              <w:rPr>
                <w:rFonts w:hint="eastAsia" w:ascii="Arial" w:hAnsi="Arial" w:cs="Arial"/>
                <w:szCs w:val="21"/>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8FE87C">
            <w:pPr>
              <w:shd w:val="clear" w:color="auto" w:fill="auto"/>
              <w:spacing w:line="240" w:lineRule="auto"/>
              <w:jc w:val="left"/>
              <w:rPr>
                <w:rFonts w:hint="eastAsia" w:ascii="Arial" w:hAnsi="Arial" w:cs="Arial"/>
                <w:szCs w:val="21"/>
                <w:lang w:val="en-US" w:eastAsia="zh-CN"/>
              </w:rPr>
            </w:pPr>
          </w:p>
        </w:tc>
      </w:tr>
      <w:tr w14:paraId="4674D3F7">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5B2319">
            <w:pPr>
              <w:keepNext w:val="0"/>
              <w:keepLines w:val="0"/>
              <w:pageBreakBefore w:val="0"/>
              <w:kinsoku/>
              <w:wordWrap/>
              <w:overflowPunct/>
              <w:topLinePunct w:val="0"/>
              <w:autoSpaceDE/>
              <w:autoSpaceDN/>
              <w:bidi w:val="0"/>
              <w:adjustRightInd/>
              <w:spacing w:line="240" w:lineRule="auto"/>
              <w:jc w:val="center"/>
              <w:textAlignment w:val="auto"/>
              <w:rPr>
                <w:rFonts w:hint="eastAsia" w:eastAsiaTheme="minorEastAsia"/>
                <w:color w:val="auto"/>
                <w:highlight w:val="none"/>
                <w:lang w:val="en-US" w:eastAsia="zh-CN"/>
              </w:rPr>
            </w:pPr>
            <w:r>
              <w:rPr>
                <w:rFonts w:hint="eastAsia"/>
                <w:color w:val="auto"/>
                <w:highlight w:val="none"/>
                <w:lang w:val="en-US" w:eastAsia="zh-CN"/>
              </w:rPr>
              <w:t>知识产权</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25C13">
            <w:pPr>
              <w:shd w:val="clear" w:color="auto" w:fill="auto"/>
              <w:spacing w:line="240" w:lineRule="auto"/>
              <w:jc w:val="left"/>
              <w:rPr>
                <w:rFonts w:hint="eastAsia"/>
                <w:color w:val="auto"/>
                <w:highlight w:val="none"/>
              </w:rPr>
            </w:pPr>
            <w:r>
              <w:rPr>
                <w:rFonts w:hint="eastAsia"/>
                <w:color w:val="auto"/>
                <w:highlight w:val="none"/>
              </w:rPr>
              <w:t>1、采购人在中华人民共和国境内使用供应商提供的产品及服务时免受第三方提出的侵犯其专利权或其它知识产权的起诉。如果第三方提出侵权指控，</w:t>
            </w:r>
            <w:r>
              <w:rPr>
                <w:rFonts w:hint="eastAsia"/>
                <w:color w:val="auto"/>
                <w:highlight w:val="none"/>
                <w:lang w:val="en-US" w:eastAsia="zh-CN"/>
              </w:rPr>
              <w:t>中标人</w:t>
            </w:r>
            <w:r>
              <w:rPr>
                <w:rFonts w:hint="eastAsia"/>
                <w:color w:val="auto"/>
                <w:highlight w:val="none"/>
              </w:rPr>
              <w:t>应承担由此而引起的一切法律责任和费用。供应商在响应文件中提供承诺或证明材料。</w:t>
            </w:r>
          </w:p>
          <w:p w14:paraId="4D3B657D">
            <w:pPr>
              <w:shd w:val="clear" w:color="auto" w:fill="auto"/>
              <w:spacing w:line="240" w:lineRule="auto"/>
              <w:jc w:val="left"/>
              <w:rPr>
                <w:rFonts w:hint="eastAsia"/>
                <w:color w:val="auto"/>
                <w:highlight w:val="none"/>
              </w:rPr>
            </w:pPr>
            <w:r>
              <w:rPr>
                <w:rFonts w:hint="eastAsia"/>
                <w:color w:val="auto"/>
                <w:highlight w:val="none"/>
              </w:rPr>
              <w:t>2、</w:t>
            </w:r>
            <w:r>
              <w:rPr>
                <w:rFonts w:hint="eastAsia"/>
                <w:color w:val="auto"/>
                <w:highlight w:val="none"/>
                <w:lang w:val="en-US" w:eastAsia="zh-CN"/>
              </w:rPr>
              <w:t>中标人</w:t>
            </w:r>
            <w:r>
              <w:rPr>
                <w:rFonts w:hint="eastAsia"/>
                <w:color w:val="auto"/>
                <w:highlight w:val="none"/>
              </w:rPr>
              <w:t>所交付的服务（技术）成果知识产权归采购人所有。</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CABE6E">
            <w:pPr>
              <w:shd w:val="clear" w:color="auto" w:fill="auto"/>
              <w:spacing w:line="240" w:lineRule="auto"/>
              <w:jc w:val="left"/>
              <w:rPr>
                <w:rFonts w:hint="eastAsia"/>
                <w:color w:val="auto"/>
                <w:highlight w:val="none"/>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C9D509">
            <w:pPr>
              <w:shd w:val="clear" w:color="auto" w:fill="auto"/>
              <w:spacing w:line="240" w:lineRule="auto"/>
              <w:jc w:val="left"/>
              <w:rPr>
                <w:rFonts w:hint="eastAsia"/>
                <w:color w:val="auto"/>
                <w:highlight w:val="none"/>
              </w:rPr>
            </w:pPr>
          </w:p>
        </w:tc>
      </w:tr>
      <w:tr w14:paraId="22AB4C3A">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E17C3">
            <w:pPr>
              <w:keepNext w:val="0"/>
              <w:keepLines w:val="0"/>
              <w:pageBreakBefore w:val="0"/>
              <w:kinsoku/>
              <w:wordWrap/>
              <w:overflowPunct/>
              <w:topLinePunct w:val="0"/>
              <w:autoSpaceDE/>
              <w:autoSpaceDN/>
              <w:bidi w:val="0"/>
              <w:adjustRightInd/>
              <w:spacing w:line="240" w:lineRule="auto"/>
              <w:jc w:val="center"/>
              <w:textAlignment w:val="auto"/>
              <w:rPr>
                <w:rFonts w:hint="default"/>
                <w:color w:val="auto"/>
                <w:highlight w:val="none"/>
                <w:lang w:val="en-US" w:eastAsia="zh-CN"/>
              </w:rPr>
            </w:pPr>
            <w:r>
              <w:rPr>
                <w:rFonts w:hint="eastAsia"/>
                <w:color w:val="auto"/>
                <w:highlight w:val="none"/>
                <w:lang w:val="en-US" w:eastAsia="zh-CN"/>
              </w:rPr>
              <w:t>其他要求</w:t>
            </w:r>
          </w:p>
        </w:tc>
        <w:tc>
          <w:tcPr>
            <w:tcW w:w="314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665716">
            <w:pPr>
              <w:shd w:val="clear" w:color="auto" w:fill="auto"/>
              <w:spacing w:line="240" w:lineRule="auto"/>
              <w:jc w:val="left"/>
              <w:rPr>
                <w:rFonts w:hint="eastAsia" w:eastAsiaTheme="minorEastAsia"/>
                <w:color w:val="auto"/>
                <w:highlight w:val="none"/>
                <w:lang w:eastAsia="zh-CN"/>
              </w:rPr>
            </w:pPr>
            <w:r>
              <w:rPr>
                <w:rFonts w:hint="eastAsia"/>
                <w:color w:val="auto"/>
                <w:highlight w:val="none"/>
                <w:lang w:val="en-US" w:eastAsia="zh-CN"/>
              </w:rPr>
              <w:t>1、</w:t>
            </w:r>
            <w:r>
              <w:rPr>
                <w:rFonts w:hint="eastAsia"/>
                <w:color w:val="auto"/>
                <w:highlight w:val="none"/>
              </w:rPr>
              <w:t>保密说明及要求：</w:t>
            </w:r>
            <w:r>
              <w:rPr>
                <w:rFonts w:hint="eastAsia"/>
                <w:color w:val="auto"/>
                <w:highlight w:val="none"/>
                <w:lang w:val="en-US" w:eastAsia="zh-CN"/>
              </w:rPr>
              <w:t>中标人</w:t>
            </w:r>
            <w:r>
              <w:rPr>
                <w:rFonts w:hint="eastAsia"/>
                <w:color w:val="auto"/>
                <w:highlight w:val="none"/>
              </w:rPr>
              <w:t>应具备保密资质或签订保密协议，严格保守视频剧本、成品以及拍摄中知晓的秘密。未经许可，</w:t>
            </w:r>
            <w:r>
              <w:rPr>
                <w:rFonts w:hint="eastAsia"/>
                <w:color w:val="auto"/>
                <w:highlight w:val="none"/>
                <w:lang w:val="en-US" w:eastAsia="zh-CN"/>
              </w:rPr>
              <w:t>中标人</w:t>
            </w:r>
            <w:r>
              <w:rPr>
                <w:rFonts w:hint="eastAsia"/>
                <w:color w:val="auto"/>
                <w:highlight w:val="none"/>
              </w:rPr>
              <w:t>不得复制或转让第三方，不得用于其他商业用途</w:t>
            </w:r>
            <w:r>
              <w:rPr>
                <w:rFonts w:hint="eastAsia"/>
                <w:color w:val="auto"/>
                <w:highlight w:val="none"/>
                <w:lang w:eastAsia="zh-CN"/>
              </w:rPr>
              <w:t>。</w:t>
            </w:r>
          </w:p>
          <w:p w14:paraId="03622E5B">
            <w:pPr>
              <w:shd w:val="clear" w:color="auto" w:fill="auto"/>
              <w:spacing w:line="240" w:lineRule="auto"/>
              <w:jc w:val="left"/>
              <w:rPr>
                <w:rFonts w:hint="eastAsia"/>
                <w:color w:val="auto"/>
                <w:highlight w:val="none"/>
              </w:rPr>
            </w:pPr>
            <w:r>
              <w:rPr>
                <w:rFonts w:hint="eastAsia"/>
                <w:color w:val="auto"/>
                <w:highlight w:val="none"/>
                <w:lang w:val="en-US" w:eastAsia="zh-CN"/>
              </w:rPr>
              <w:t>2、中标人</w:t>
            </w:r>
            <w:r>
              <w:rPr>
                <w:rFonts w:hint="eastAsia"/>
                <w:color w:val="auto"/>
                <w:highlight w:val="none"/>
              </w:rPr>
              <w:t>需提供拟制的拍摄方案，包含主要人员及摄制所需的摄影机、灯光、道具等辅助设备</w:t>
            </w:r>
            <w:r>
              <w:rPr>
                <w:rFonts w:hint="eastAsia"/>
                <w:color w:val="auto"/>
                <w:highlight w:val="none"/>
                <w:lang w:eastAsia="zh-CN"/>
              </w:rPr>
              <w:t>，</w:t>
            </w:r>
            <w:r>
              <w:rPr>
                <w:rFonts w:hint="eastAsia"/>
                <w:color w:val="auto"/>
                <w:highlight w:val="none"/>
              </w:rPr>
              <w:t>费用均由</w:t>
            </w:r>
            <w:r>
              <w:rPr>
                <w:rFonts w:hint="eastAsia"/>
                <w:color w:val="auto"/>
                <w:highlight w:val="none"/>
                <w:lang w:val="en-US" w:eastAsia="zh-CN"/>
              </w:rPr>
              <w:t>中标人</w:t>
            </w:r>
            <w:r>
              <w:rPr>
                <w:rFonts w:hint="eastAsia"/>
                <w:color w:val="auto"/>
                <w:highlight w:val="none"/>
              </w:rPr>
              <w:t>负责。</w:t>
            </w:r>
          </w:p>
          <w:p w14:paraId="61C01E6E">
            <w:pPr>
              <w:shd w:val="clear" w:color="auto" w:fill="auto"/>
              <w:spacing w:line="240" w:lineRule="auto"/>
              <w:jc w:val="left"/>
              <w:rPr>
                <w:rFonts w:hint="eastAsia"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rPr>
              <w:t>、供应商须具有专业影视制作能力。</w:t>
            </w:r>
          </w:p>
        </w:tc>
        <w:tc>
          <w:tcPr>
            <w:tcW w:w="60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27D34">
            <w:pPr>
              <w:shd w:val="clear" w:color="auto" w:fill="auto"/>
              <w:spacing w:line="240" w:lineRule="auto"/>
              <w:jc w:val="left"/>
              <w:rPr>
                <w:rFonts w:hint="eastAsia"/>
                <w:color w:val="auto"/>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F5B74">
            <w:pPr>
              <w:shd w:val="clear" w:color="auto" w:fill="auto"/>
              <w:spacing w:line="240" w:lineRule="auto"/>
              <w:jc w:val="left"/>
              <w:rPr>
                <w:rFonts w:hint="eastAsia"/>
                <w:color w:val="auto"/>
                <w:highlight w:val="none"/>
                <w:lang w:val="en-US" w:eastAsia="zh-CN"/>
              </w:rPr>
            </w:pPr>
          </w:p>
        </w:tc>
      </w:tr>
      <w:tr w14:paraId="3E82E271">
        <w:tblPrEx>
          <w:tblCellMar>
            <w:top w:w="0" w:type="dxa"/>
            <w:left w:w="108" w:type="dxa"/>
            <w:bottom w:w="0" w:type="dxa"/>
            <w:right w:w="108" w:type="dxa"/>
          </w:tblCellMar>
        </w:tblPrEx>
        <w:trPr>
          <w:trHeight w:val="20" w:hRule="atLeast"/>
        </w:trPr>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786137">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履约保证金</w:t>
            </w:r>
          </w:p>
        </w:tc>
        <w:tc>
          <w:tcPr>
            <w:tcW w:w="31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5D23E2">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1、履约保证金金额及递交方式：签订合同前，成交供应商按合同金额的2%向采购人支付履约保证金或银行、担保机构出具的同等额度的履约保函（参照《广西壮族自治区财政厅关于在政府采购活动中推广使用电子保函的通知》）要求，鼓励供应商采用电子保函的形式。采用电子保函的，供应商可通过 “广西政府采购金融服务平台”（https://jinrong.zcygov.cn/finance/gx）在线方式完成保函申请）。</w:t>
            </w:r>
          </w:p>
          <w:p w14:paraId="7EC191D6">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2、履约保证金退付方式、时间及条件：履约保证金在项目履约期满后，如无质量纠纷，经成交供应商申请，采购人完成退付手续后免息退回履约保证金（按合同约定被扣除的除外）。成交供应商若不能完全履行合同，履约保证金不返还。由成交供应商向采购人提供履约保证金退还材料（参照《广西壮族自治区政府采购项目合同验收书》（详见桂财采〔2015〕22号）），履约保证金收取单位在收到合格材料后15个工作日内办理退还手续（不计利息）。</w:t>
            </w:r>
          </w:p>
          <w:p w14:paraId="413747AC">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 xml:space="preserve">履约保证金指定账户： </w:t>
            </w:r>
          </w:p>
          <w:p w14:paraId="0A4265A3">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开户名：广西医科大学第一附属医院</w:t>
            </w:r>
          </w:p>
          <w:p w14:paraId="6F3CCF47">
            <w:pPr>
              <w:shd w:val="clear" w:color="auto" w:fill="auto"/>
              <w:spacing w:line="240" w:lineRule="auto"/>
              <w:jc w:val="left"/>
              <w:rPr>
                <w:rFonts w:hint="eastAsia"/>
                <w:color w:val="auto"/>
                <w:highlight w:val="none"/>
                <w:lang w:val="en-US" w:eastAsia="zh-CN"/>
              </w:rPr>
            </w:pPr>
            <w:r>
              <w:rPr>
                <w:rFonts w:hint="eastAsia"/>
                <w:color w:val="auto"/>
                <w:highlight w:val="none"/>
                <w:lang w:val="en-US" w:eastAsia="zh-CN"/>
              </w:rPr>
              <w:t>账号：45001604560050501061</w:t>
            </w:r>
          </w:p>
          <w:p w14:paraId="1A623EBE">
            <w:pPr>
              <w:shd w:val="clear" w:color="auto" w:fill="auto"/>
              <w:spacing w:line="240" w:lineRule="auto"/>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开户行：中国建设银行股份有限公司南宁医科大支行</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2ECD88">
            <w:pPr>
              <w:shd w:val="clear" w:color="auto" w:fill="auto"/>
              <w:spacing w:line="240" w:lineRule="auto"/>
              <w:jc w:val="left"/>
              <w:rPr>
                <w:rFonts w:hint="eastAsia"/>
                <w:color w:val="auto"/>
                <w:highlight w:val="none"/>
                <w:lang w:val="en-US" w:eastAsia="zh-CN"/>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AFE7B1">
            <w:pPr>
              <w:shd w:val="clear" w:color="auto" w:fill="auto"/>
              <w:spacing w:line="240" w:lineRule="auto"/>
              <w:jc w:val="left"/>
              <w:rPr>
                <w:rFonts w:hint="eastAsia"/>
                <w:color w:val="auto"/>
                <w:highlight w:val="none"/>
                <w:lang w:val="en-US" w:eastAsia="zh-CN"/>
              </w:rPr>
            </w:pPr>
          </w:p>
        </w:tc>
      </w:tr>
    </w:tbl>
    <w:p w14:paraId="0C71BE03">
      <w:pPr>
        <w:pStyle w:val="4"/>
        <w:adjustRightInd/>
        <w:spacing w:line="240" w:lineRule="auto"/>
        <w:ind w:left="0" w:leftChars="0" w:right="0" w:rightChars="0"/>
        <w:jc w:val="left"/>
        <w:rPr>
          <w:rFonts w:hint="default" w:ascii="宋体" w:hAnsi="宋体" w:eastAsia="宋体" w:cs="宋体"/>
          <w:b/>
          <w:color w:val="000000" w:themeColor="text1"/>
          <w:kern w:val="2"/>
          <w:sz w:val="22"/>
          <w:szCs w:val="22"/>
          <w:highlight w:val="none"/>
          <w:lang w:val="en-US" w:eastAsia="zh-CN" w:bidi="ar-SA"/>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10E34DAE">
      <w:pPr>
        <w:pStyle w:val="5"/>
        <w:numPr>
          <w:ilvl w:val="0"/>
          <w:numId w:val="5"/>
        </w:numPr>
        <w:ind w:left="0" w:leftChars="0" w:firstLine="0" w:firstLineChars="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报价单</w:t>
      </w:r>
    </w:p>
    <w:p w14:paraId="775D913B">
      <w:pPr>
        <w:numPr>
          <w:ilvl w:val="0"/>
          <w:numId w:val="0"/>
        </w:numPr>
        <w:snapToGrid w:val="0"/>
        <w:spacing w:before="50" w:afterLines="50"/>
        <w:ind w:left="0" w:leftChars="0" w:firstLine="0" w:firstLineChars="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val="0"/>
          <w:i/>
          <w:iCs/>
          <w:sz w:val="28"/>
          <w:szCs w:val="28"/>
          <w:lang w:val="en-US" w:eastAsia="zh-CN"/>
        </w:rPr>
        <w:t>（供应商对所选择参与的分标进行报价，未参与分标的报价单可删除）</w:t>
      </w:r>
    </w:p>
    <w:p w14:paraId="22E2A849">
      <w:pPr>
        <w:pStyle w:val="5"/>
        <w:numPr>
          <w:ilvl w:val="0"/>
          <w:numId w:val="0"/>
        </w:numPr>
        <w:ind w:leftChars="0"/>
        <w:jc w:val="both"/>
        <w:rPr>
          <w:rFonts w:hint="default" w:ascii="宋体" w:hAnsi="宋体" w:cs="宋体" w:eastAsiaTheme="minorEastAsia"/>
          <w:b/>
          <w:bCs/>
          <w:kern w:val="2"/>
          <w:sz w:val="24"/>
          <w:szCs w:val="24"/>
          <w:highlight w:val="none"/>
          <w:lang w:val="en-US" w:eastAsia="zh-CN" w:bidi="ar-SA"/>
        </w:rPr>
      </w:pPr>
    </w:p>
    <w:p w14:paraId="04819DFE">
      <w:pPr>
        <w:pStyle w:val="5"/>
        <w:numPr>
          <w:ilvl w:val="0"/>
          <w:numId w:val="0"/>
        </w:numPr>
        <w:ind w:leftChars="0"/>
        <w:jc w:val="both"/>
        <w:rPr>
          <w:rFonts w:hint="default" w:ascii="宋体" w:hAnsi="宋体" w:cs="宋体" w:eastAsiaTheme="minorEastAsia"/>
          <w:b/>
          <w:bCs/>
          <w:kern w:val="2"/>
          <w:sz w:val="24"/>
          <w:szCs w:val="24"/>
          <w:highlight w:val="none"/>
          <w:lang w:val="en-US" w:eastAsia="zh-CN" w:bidi="ar-SA"/>
        </w:rPr>
      </w:pPr>
      <w:r>
        <w:rPr>
          <w:rFonts w:hint="default" w:ascii="宋体" w:hAnsi="宋体" w:cs="宋体" w:eastAsiaTheme="minorEastAsia"/>
          <w:b/>
          <w:bCs/>
          <w:kern w:val="2"/>
          <w:sz w:val="24"/>
          <w:szCs w:val="24"/>
          <w:highlight w:val="none"/>
          <w:lang w:val="en-US" w:eastAsia="zh-CN" w:bidi="ar-SA"/>
        </w:rPr>
        <w:t>标项一</w:t>
      </w:r>
      <w:r>
        <w:rPr>
          <w:rFonts w:hint="eastAsia" w:ascii="宋体" w:hAnsi="宋体" w:cs="宋体" w:eastAsiaTheme="minorEastAsia"/>
          <w:b/>
          <w:bCs/>
          <w:kern w:val="2"/>
          <w:sz w:val="24"/>
          <w:szCs w:val="24"/>
          <w:highlight w:val="none"/>
          <w:lang w:val="en-US" w:eastAsia="zh-CN" w:bidi="ar-SA"/>
        </w:rPr>
        <w:t>报价单</w:t>
      </w:r>
    </w:p>
    <w:tbl>
      <w:tblPr>
        <w:tblStyle w:val="8"/>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748"/>
        <w:gridCol w:w="1704"/>
        <w:gridCol w:w="1418"/>
        <w:gridCol w:w="1125"/>
        <w:gridCol w:w="1394"/>
        <w:gridCol w:w="843"/>
      </w:tblGrid>
      <w:tr w14:paraId="22CA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tcBorders>
              <w:top w:val="single" w:color="auto" w:sz="4" w:space="0"/>
              <w:left w:val="single" w:color="auto" w:sz="4" w:space="0"/>
              <w:bottom w:val="single" w:color="auto" w:sz="4" w:space="0"/>
              <w:right w:val="single" w:color="auto" w:sz="4" w:space="0"/>
            </w:tcBorders>
            <w:noWrap w:val="0"/>
            <w:vAlign w:val="center"/>
          </w:tcPr>
          <w:p w14:paraId="036E8D93">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标项</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2CE688F2">
            <w:pPr>
              <w:wordWrap w:val="0"/>
              <w:jc w:val="center"/>
              <w:rPr>
                <w:rFonts w:hint="eastAsia" w:ascii="宋体" w:hAnsi="宋体" w:cs="宋体"/>
                <w:szCs w:val="21"/>
                <w:highlight w:val="none"/>
              </w:rPr>
            </w:pPr>
            <w:r>
              <w:rPr>
                <w:rFonts w:hint="eastAsia" w:ascii="宋体" w:hAnsi="宋体" w:cs="宋体"/>
                <w:szCs w:val="21"/>
                <w:highlight w:val="none"/>
              </w:rPr>
              <w:t>序号</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68D9D69A">
            <w:pPr>
              <w:wordWrap w:val="0"/>
              <w:jc w:val="center"/>
              <w:rPr>
                <w:rFonts w:hint="eastAsia" w:ascii="宋体" w:hAnsi="宋体" w:cs="宋体"/>
                <w:szCs w:val="21"/>
                <w:highlight w:val="none"/>
              </w:rPr>
            </w:pPr>
            <w:r>
              <w:rPr>
                <w:rFonts w:hint="eastAsia" w:ascii="宋体" w:hAnsi="宋体" w:cs="宋体"/>
                <w:szCs w:val="21"/>
                <w:highlight w:val="none"/>
              </w:rPr>
              <w:t>服务内容</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5C82D5CD">
            <w:pPr>
              <w:wordWrap w:val="0"/>
              <w:jc w:val="center"/>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lang w:eastAsia="zh-CN"/>
              </w:rPr>
              <w:t>（</w:t>
            </w:r>
            <w:r>
              <w:rPr>
                <w:rFonts w:hint="eastAsia" w:ascii="宋体" w:hAnsi="宋体" w:cs="宋体"/>
                <w:szCs w:val="21"/>
                <w:highlight w:val="none"/>
                <w:lang w:val="en-US" w:eastAsia="zh-CN"/>
              </w:rPr>
              <w:t>分钟</w:t>
            </w:r>
            <w:r>
              <w:rPr>
                <w:rFonts w:hint="eastAsia" w:ascii="宋体" w:hAnsi="宋体" w:cs="宋体"/>
                <w:szCs w:val="21"/>
                <w:highlight w:val="none"/>
                <w:lang w:eastAsia="zh-CN"/>
              </w:rPr>
              <w:t>）</w:t>
            </w:r>
            <w:r>
              <w:rPr>
                <w:rFonts w:hint="eastAsia" w:ascii="宋体" w:hAnsi="宋体" w:cs="宋体"/>
                <w:szCs w:val="21"/>
                <w:highlight w:val="none"/>
              </w:rPr>
              <w:t>①</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3F30A309">
            <w:pPr>
              <w:wordWrap w:val="0"/>
              <w:jc w:val="center"/>
              <w:rPr>
                <w:rFonts w:hint="eastAsia" w:ascii="宋体" w:hAnsi="宋体" w:cs="宋体"/>
                <w:szCs w:val="21"/>
                <w:highlight w:val="none"/>
              </w:rPr>
            </w:pPr>
            <w:r>
              <w:rPr>
                <w:rFonts w:hint="eastAsia" w:ascii="宋体" w:hAnsi="宋体" w:cs="宋体"/>
                <w:szCs w:val="21"/>
                <w:highlight w:val="none"/>
                <w:lang w:val="en-US" w:eastAsia="zh-CN"/>
              </w:rPr>
              <w:t>单价</w:t>
            </w:r>
            <w:r>
              <w:rPr>
                <w:rFonts w:hint="eastAsia" w:ascii="宋体" w:hAnsi="宋体" w:cs="宋体"/>
                <w:szCs w:val="21"/>
                <w:highlight w:val="none"/>
              </w:rPr>
              <w:t>（元/</w:t>
            </w:r>
            <w:r>
              <w:rPr>
                <w:rFonts w:hint="eastAsia" w:ascii="宋体" w:hAnsi="宋体" w:cs="宋体"/>
                <w:szCs w:val="21"/>
                <w:highlight w:val="none"/>
                <w:lang w:val="en-US" w:eastAsia="zh-CN"/>
              </w:rPr>
              <w:t>分钟</w:t>
            </w:r>
            <w:r>
              <w:rPr>
                <w:rFonts w:hint="eastAsia" w:ascii="宋体" w:hAnsi="宋体" w:cs="宋体"/>
                <w:szCs w:val="21"/>
                <w:highlight w:val="none"/>
              </w:rPr>
              <w:t>）②</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02B1F938">
            <w:pPr>
              <w:wordWrap w:val="0"/>
              <w:jc w:val="center"/>
              <w:rPr>
                <w:rFonts w:hint="eastAsia" w:ascii="宋体" w:hAnsi="宋体" w:cs="宋体"/>
                <w:szCs w:val="21"/>
                <w:highlight w:val="none"/>
              </w:rPr>
            </w:pPr>
            <w:r>
              <w:rPr>
                <w:rFonts w:hint="eastAsia" w:ascii="宋体" w:hAnsi="宋体" w:cs="宋体"/>
                <w:szCs w:val="21"/>
                <w:highlight w:val="none"/>
              </w:rPr>
              <w:t>合价（元）</w:t>
            </w:r>
          </w:p>
          <w:p w14:paraId="655CD19F">
            <w:pPr>
              <w:wordWrap w:val="0"/>
              <w:jc w:val="center"/>
              <w:rPr>
                <w:rFonts w:hint="eastAsia" w:ascii="宋体" w:hAnsi="宋体" w:cs="宋体"/>
                <w:szCs w:val="21"/>
                <w:highlight w:val="none"/>
              </w:rPr>
            </w:pPr>
            <w:r>
              <w:rPr>
                <w:rFonts w:hint="eastAsia" w:ascii="宋体" w:hAnsi="宋体" w:cs="宋体"/>
                <w:szCs w:val="21"/>
                <w:highlight w:val="none"/>
              </w:rPr>
              <w:t>③＝①×②</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63D8B0D7">
            <w:pPr>
              <w:wordWrap w:val="0"/>
              <w:jc w:val="center"/>
              <w:rPr>
                <w:rFonts w:hint="eastAsia" w:ascii="宋体" w:hAnsi="宋体" w:cs="宋体"/>
                <w:szCs w:val="21"/>
                <w:highlight w:val="none"/>
              </w:rPr>
            </w:pPr>
            <w:r>
              <w:rPr>
                <w:rFonts w:hint="eastAsia" w:ascii="宋体" w:hAnsi="宋体" w:cs="宋体"/>
                <w:szCs w:val="21"/>
                <w:highlight w:val="none"/>
              </w:rPr>
              <w:t>备注</w:t>
            </w:r>
          </w:p>
        </w:tc>
      </w:tr>
      <w:tr w14:paraId="3005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restart"/>
            <w:tcBorders>
              <w:top w:val="single" w:color="auto" w:sz="4" w:space="0"/>
              <w:left w:val="single" w:color="auto" w:sz="4" w:space="0"/>
              <w:right w:val="single" w:color="auto" w:sz="4" w:space="0"/>
            </w:tcBorders>
            <w:noWrap w:val="0"/>
            <w:vAlign w:val="center"/>
          </w:tcPr>
          <w:p w14:paraId="314FB0F6">
            <w:pPr>
              <w:wordWrap w:val="0"/>
              <w:jc w:val="center"/>
              <w:rPr>
                <w:rFonts w:hint="eastAsia" w:ascii="宋体" w:hAnsi="宋体" w:cs="宋体"/>
                <w:szCs w:val="21"/>
                <w:highlight w:val="none"/>
              </w:rPr>
            </w:pPr>
            <w:r>
              <w:rPr>
                <w:rFonts w:hint="eastAsia" w:ascii="宋体" w:hAnsi="宋体" w:cs="宋体"/>
                <w:b w:val="0"/>
                <w:bCs w:val="0"/>
                <w:szCs w:val="21"/>
                <w:highlight w:val="none"/>
              </w:rPr>
              <w:t>标项一：视频摄制及制作服务（一）</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159290BB">
            <w:pPr>
              <w:wordWrap w:val="0"/>
              <w:jc w:val="center"/>
              <w:rPr>
                <w:rFonts w:hint="eastAsia" w:ascii="宋体" w:hAnsi="宋体" w:cs="宋体"/>
                <w:szCs w:val="21"/>
                <w:highlight w:val="none"/>
              </w:rPr>
            </w:pPr>
            <w:r>
              <w:rPr>
                <w:rFonts w:hint="eastAsia" w:ascii="宋体" w:hAnsi="宋体" w:cs="宋体"/>
                <w:szCs w:val="21"/>
                <w:highlight w:val="none"/>
              </w:rPr>
              <w:t>1</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191A601">
            <w:pPr>
              <w:wordWrap w:val="0"/>
              <w:jc w:val="center"/>
              <w:rPr>
                <w:rFonts w:hint="eastAsia" w:ascii="宋体" w:hAnsi="宋体" w:cs="宋体"/>
                <w:szCs w:val="21"/>
                <w:highlight w:val="none"/>
              </w:rPr>
            </w:pPr>
            <w:r>
              <w:rPr>
                <w:rFonts w:hint="eastAsia" w:ascii="宋体" w:hAnsi="宋体" w:cs="宋体"/>
                <w:szCs w:val="21"/>
                <w:highlight w:val="none"/>
              </w:rPr>
              <w:t>素材剪辑类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0DB593B5">
            <w:pPr>
              <w:wordWrap w:val="0"/>
              <w:jc w:val="center"/>
              <w:rPr>
                <w:rFonts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30</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015BDCDC">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12848490">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25E8E80C">
            <w:pPr>
              <w:wordWrap w:val="0"/>
              <w:rPr>
                <w:rFonts w:hint="eastAsia" w:ascii="宋体" w:hAnsi="宋体" w:cs="宋体"/>
                <w:szCs w:val="21"/>
                <w:highlight w:val="none"/>
              </w:rPr>
            </w:pPr>
          </w:p>
        </w:tc>
      </w:tr>
      <w:tr w14:paraId="6A6A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continue"/>
            <w:tcBorders>
              <w:left w:val="single" w:color="auto" w:sz="4" w:space="0"/>
              <w:right w:val="single" w:color="auto" w:sz="4" w:space="0"/>
            </w:tcBorders>
            <w:noWrap w:val="0"/>
            <w:vAlign w:val="center"/>
          </w:tcPr>
          <w:p w14:paraId="12B05996">
            <w:pPr>
              <w:wordWrap w:val="0"/>
              <w:jc w:val="center"/>
              <w:rPr>
                <w:rFonts w:hint="eastAsia" w:ascii="宋体" w:hAnsi="宋体" w:cs="宋体"/>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6D2CB57E">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2</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7C396B5E">
            <w:pPr>
              <w:wordWrap w:val="0"/>
              <w:jc w:val="center"/>
              <w:rPr>
                <w:rFonts w:hint="eastAsia"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翻译配音类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50748338">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75D34E44">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0DDD8C4F">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76AE7395">
            <w:pPr>
              <w:wordWrap w:val="0"/>
              <w:rPr>
                <w:rFonts w:hint="eastAsia" w:ascii="宋体" w:hAnsi="宋体" w:cs="宋体"/>
                <w:szCs w:val="21"/>
                <w:highlight w:val="none"/>
              </w:rPr>
            </w:pPr>
          </w:p>
        </w:tc>
      </w:tr>
      <w:tr w14:paraId="3624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continue"/>
            <w:tcBorders>
              <w:left w:val="single" w:color="auto" w:sz="4" w:space="0"/>
              <w:right w:val="single" w:color="auto" w:sz="4" w:space="0"/>
            </w:tcBorders>
            <w:noWrap w:val="0"/>
            <w:vAlign w:val="center"/>
          </w:tcPr>
          <w:p w14:paraId="7A2CB733">
            <w:pPr>
              <w:wordWrap w:val="0"/>
              <w:jc w:val="center"/>
              <w:rPr>
                <w:rFonts w:hint="eastAsia" w:ascii="宋体" w:hAnsi="宋体" w:cs="宋体"/>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2487B15A">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3</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7A160ECD">
            <w:pPr>
              <w:wordWrap w:val="0"/>
              <w:jc w:val="center"/>
              <w:rPr>
                <w:rFonts w:hint="eastAsia"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动画类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6EDE66C7">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1A075941">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7A2943A4">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72C8092C">
            <w:pPr>
              <w:wordWrap w:val="0"/>
              <w:rPr>
                <w:rFonts w:hint="eastAsia" w:ascii="宋体" w:hAnsi="宋体" w:cs="宋体"/>
                <w:szCs w:val="21"/>
                <w:highlight w:val="none"/>
              </w:rPr>
            </w:pPr>
          </w:p>
        </w:tc>
      </w:tr>
      <w:tr w14:paraId="5196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continue"/>
            <w:tcBorders>
              <w:left w:val="single" w:color="auto" w:sz="4" w:space="0"/>
              <w:bottom w:val="single" w:color="auto" w:sz="4" w:space="0"/>
              <w:right w:val="single" w:color="auto" w:sz="4" w:space="0"/>
            </w:tcBorders>
            <w:noWrap w:val="0"/>
            <w:vAlign w:val="center"/>
          </w:tcPr>
          <w:p w14:paraId="6975EDB8">
            <w:pPr>
              <w:wordWrap w:val="0"/>
              <w:jc w:val="center"/>
              <w:rPr>
                <w:rFonts w:hint="eastAsia" w:ascii="宋体" w:hAnsi="宋体" w:cs="宋体"/>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60B6B7E0">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4</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6290A6A6">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支部 / 科室类/医院文化类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7EEF9CD0">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52CD2227">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260CCA10">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476FB740">
            <w:pPr>
              <w:wordWrap w:val="0"/>
              <w:rPr>
                <w:rFonts w:hint="eastAsia" w:ascii="宋体" w:hAnsi="宋体" w:cs="宋体"/>
                <w:szCs w:val="21"/>
                <w:highlight w:val="none"/>
              </w:rPr>
            </w:pPr>
          </w:p>
        </w:tc>
      </w:tr>
      <w:tr w14:paraId="7DFA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06CFB6F">
            <w:pPr>
              <w:wordWrap w:val="0"/>
              <w:rPr>
                <w:rFonts w:hint="eastAsia" w:ascii="宋体" w:hAnsi="宋体" w:cs="宋体"/>
                <w:szCs w:val="21"/>
                <w:highlight w:val="none"/>
              </w:rPr>
            </w:pPr>
            <w:r>
              <w:rPr>
                <w:rFonts w:hint="eastAsia" w:ascii="宋体" w:hAnsi="宋体" w:cs="宋体"/>
                <w:szCs w:val="21"/>
                <w:highlight w:val="none"/>
              </w:rPr>
              <w:t>报价合计（包含税费等所有费用）：（大写）人民币         （￥          元）</w:t>
            </w:r>
          </w:p>
        </w:tc>
      </w:tr>
      <w:tr w14:paraId="5D1C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E56665A">
            <w:pPr>
              <w:wordWrap w:val="0"/>
              <w:rPr>
                <w:rFonts w:hint="eastAsia" w:ascii="宋体" w:hAnsi="宋体" w:cs="宋体"/>
                <w:szCs w:val="21"/>
                <w:highlight w:val="none"/>
              </w:rPr>
            </w:pPr>
            <w:r>
              <w:rPr>
                <w:rFonts w:hint="eastAsia" w:ascii="宋体" w:hAnsi="宋体" w:cs="宋体"/>
                <w:szCs w:val="21"/>
                <w:highlight w:val="none"/>
              </w:rPr>
              <w:t>备注：</w:t>
            </w:r>
          </w:p>
        </w:tc>
      </w:tr>
    </w:tbl>
    <w:p w14:paraId="649134AD">
      <w:pPr>
        <w:wordWrap w:val="0"/>
        <w:rPr>
          <w:rFonts w:hint="eastAsia" w:ascii="宋体" w:hAnsi="宋体" w:eastAsia="宋体" w:cs="宋体"/>
          <w:szCs w:val="21"/>
          <w:highlight w:val="none"/>
        </w:rPr>
      </w:pPr>
      <w:r>
        <w:rPr>
          <w:rFonts w:hint="eastAsia" w:ascii="宋体" w:hAnsi="宋体" w:eastAsia="宋体" w:cs="宋体"/>
          <w:szCs w:val="21"/>
          <w:highlight w:val="none"/>
        </w:rPr>
        <w:t>注：</w:t>
      </w:r>
    </w:p>
    <w:p w14:paraId="04982700">
      <w:pPr>
        <w:wordWrap w:val="0"/>
        <w:rPr>
          <w:rFonts w:hint="eastAsia" w:ascii="宋体" w:hAnsi="宋体" w:eastAsia="宋体" w:cs="宋体"/>
          <w:szCs w:val="21"/>
          <w:highlight w:val="none"/>
        </w:rPr>
      </w:pPr>
      <w:r>
        <w:rPr>
          <w:rFonts w:hint="eastAsia" w:ascii="宋体" w:hAnsi="宋体" w:eastAsia="宋体" w:cs="宋体"/>
          <w:szCs w:val="21"/>
          <w:highlight w:val="none"/>
        </w:rPr>
        <w:t xml:space="preserve">1、所有价格均用人民币表示，单位为元，精确到小数点后两位数。 </w:t>
      </w:r>
    </w:p>
    <w:p w14:paraId="1DCA852D">
      <w:pPr>
        <w:wordWrap w:val="0"/>
        <w:rPr>
          <w:rFonts w:hint="eastAsia" w:ascii="宋体" w:hAnsi="宋体" w:eastAsia="宋体" w:cs="宋体"/>
          <w:szCs w:val="21"/>
          <w:highlight w:val="none"/>
        </w:rPr>
      </w:pPr>
      <w:r>
        <w:rPr>
          <w:rFonts w:hint="eastAsia" w:ascii="宋体" w:hAnsi="宋体" w:eastAsia="宋体" w:cs="宋体"/>
          <w:szCs w:val="21"/>
          <w:highlight w:val="none"/>
        </w:rPr>
        <w:t>2、供应商报价时应充分考虑各项投标成本、税金等与本项目相关的一切费用，以及市场价格变动等风险。</w:t>
      </w:r>
    </w:p>
    <w:p w14:paraId="30B918E5">
      <w:pPr>
        <w:pStyle w:val="4"/>
        <w:rPr>
          <w:rFonts w:hint="eastAsia"/>
        </w:rPr>
      </w:pPr>
    </w:p>
    <w:p w14:paraId="19C2199A">
      <w:pPr>
        <w:pStyle w:val="4"/>
        <w:rPr>
          <w:rFonts w:hint="eastAsia" w:ascii="宋体" w:hAnsi="宋体" w:eastAsia="宋体" w:cs="宋体"/>
          <w:szCs w:val="21"/>
          <w:highlight w:val="none"/>
        </w:rPr>
      </w:pPr>
    </w:p>
    <w:p w14:paraId="75C079A7">
      <w:pPr>
        <w:pStyle w:val="5"/>
        <w:numPr>
          <w:ilvl w:val="0"/>
          <w:numId w:val="0"/>
        </w:numPr>
        <w:ind w:leftChars="0"/>
        <w:jc w:val="both"/>
        <w:rPr>
          <w:rFonts w:hint="eastAsia" w:ascii="宋体" w:hAnsi="宋体" w:eastAsia="宋体" w:cs="宋体"/>
          <w:szCs w:val="21"/>
          <w:highlight w:val="none"/>
        </w:rPr>
      </w:pPr>
      <w:r>
        <w:rPr>
          <w:rFonts w:hint="default" w:ascii="宋体" w:hAnsi="宋体" w:cs="宋体" w:eastAsiaTheme="minorEastAsia"/>
          <w:b/>
          <w:bCs/>
          <w:kern w:val="2"/>
          <w:sz w:val="24"/>
          <w:szCs w:val="24"/>
          <w:highlight w:val="none"/>
          <w:lang w:val="en-US" w:eastAsia="zh-CN" w:bidi="ar-SA"/>
        </w:rPr>
        <w:t>标项</w:t>
      </w:r>
      <w:r>
        <w:rPr>
          <w:rFonts w:hint="eastAsia" w:ascii="宋体" w:hAnsi="宋体" w:cs="宋体" w:eastAsiaTheme="minorEastAsia"/>
          <w:b/>
          <w:bCs/>
          <w:kern w:val="2"/>
          <w:sz w:val="24"/>
          <w:szCs w:val="24"/>
          <w:highlight w:val="none"/>
          <w:lang w:val="en-US" w:eastAsia="zh-CN" w:bidi="ar-SA"/>
        </w:rPr>
        <w:t>二报价单</w:t>
      </w:r>
    </w:p>
    <w:tbl>
      <w:tblPr>
        <w:tblStyle w:val="8"/>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748"/>
        <w:gridCol w:w="1704"/>
        <w:gridCol w:w="1418"/>
        <w:gridCol w:w="1125"/>
        <w:gridCol w:w="1394"/>
        <w:gridCol w:w="843"/>
      </w:tblGrid>
      <w:tr w14:paraId="044C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tcBorders>
              <w:top w:val="single" w:color="auto" w:sz="4" w:space="0"/>
              <w:left w:val="single" w:color="auto" w:sz="4" w:space="0"/>
              <w:bottom w:val="single" w:color="auto" w:sz="4" w:space="0"/>
              <w:right w:val="single" w:color="auto" w:sz="4" w:space="0"/>
            </w:tcBorders>
            <w:noWrap w:val="0"/>
            <w:vAlign w:val="center"/>
          </w:tcPr>
          <w:p w14:paraId="7C0DAF90">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标项</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73CFE42C">
            <w:pPr>
              <w:wordWrap w:val="0"/>
              <w:jc w:val="center"/>
              <w:rPr>
                <w:rFonts w:hint="eastAsia" w:ascii="宋体" w:hAnsi="宋体" w:cs="宋体"/>
                <w:szCs w:val="21"/>
                <w:highlight w:val="none"/>
              </w:rPr>
            </w:pPr>
            <w:r>
              <w:rPr>
                <w:rFonts w:hint="eastAsia" w:ascii="宋体" w:hAnsi="宋体" w:cs="宋体"/>
                <w:szCs w:val="21"/>
                <w:highlight w:val="none"/>
              </w:rPr>
              <w:t>序号</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0C49D62B">
            <w:pPr>
              <w:wordWrap w:val="0"/>
              <w:jc w:val="center"/>
              <w:rPr>
                <w:rFonts w:hint="eastAsia" w:ascii="宋体" w:hAnsi="宋体" w:cs="宋体"/>
                <w:szCs w:val="21"/>
                <w:highlight w:val="none"/>
              </w:rPr>
            </w:pPr>
            <w:r>
              <w:rPr>
                <w:rFonts w:hint="eastAsia" w:ascii="宋体" w:hAnsi="宋体" w:cs="宋体"/>
                <w:szCs w:val="21"/>
                <w:highlight w:val="none"/>
              </w:rPr>
              <w:t>服务内容</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07D2D6B5">
            <w:pPr>
              <w:wordWrap w:val="0"/>
              <w:jc w:val="center"/>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lang w:eastAsia="zh-CN"/>
              </w:rPr>
              <w:t>（</w:t>
            </w:r>
            <w:r>
              <w:rPr>
                <w:rFonts w:hint="eastAsia" w:ascii="宋体" w:hAnsi="宋体" w:cs="宋体"/>
                <w:szCs w:val="21"/>
                <w:highlight w:val="none"/>
                <w:lang w:val="en-US" w:eastAsia="zh-CN"/>
              </w:rPr>
              <w:t>分钟</w:t>
            </w:r>
            <w:r>
              <w:rPr>
                <w:rFonts w:hint="eastAsia" w:ascii="宋体" w:hAnsi="宋体" w:cs="宋体"/>
                <w:szCs w:val="21"/>
                <w:highlight w:val="none"/>
                <w:lang w:eastAsia="zh-CN"/>
              </w:rPr>
              <w:t>）</w:t>
            </w:r>
            <w:r>
              <w:rPr>
                <w:rFonts w:hint="eastAsia" w:ascii="宋体" w:hAnsi="宋体" w:cs="宋体"/>
                <w:szCs w:val="21"/>
                <w:highlight w:val="none"/>
              </w:rPr>
              <w:t>①</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30112830">
            <w:pPr>
              <w:wordWrap w:val="0"/>
              <w:jc w:val="center"/>
              <w:rPr>
                <w:rFonts w:hint="eastAsia" w:ascii="宋体" w:hAnsi="宋体" w:cs="宋体"/>
                <w:szCs w:val="21"/>
                <w:highlight w:val="none"/>
              </w:rPr>
            </w:pPr>
            <w:r>
              <w:rPr>
                <w:rFonts w:hint="eastAsia" w:ascii="宋体" w:hAnsi="宋体" w:cs="宋体"/>
                <w:szCs w:val="21"/>
                <w:highlight w:val="none"/>
                <w:lang w:val="en-US" w:eastAsia="zh-CN"/>
              </w:rPr>
              <w:t>单价</w:t>
            </w:r>
            <w:r>
              <w:rPr>
                <w:rFonts w:hint="eastAsia" w:ascii="宋体" w:hAnsi="宋体" w:cs="宋体"/>
                <w:szCs w:val="21"/>
                <w:highlight w:val="none"/>
              </w:rPr>
              <w:t>（元/</w:t>
            </w:r>
            <w:r>
              <w:rPr>
                <w:rFonts w:hint="eastAsia" w:ascii="宋体" w:hAnsi="宋体" w:cs="宋体"/>
                <w:szCs w:val="21"/>
                <w:highlight w:val="none"/>
                <w:lang w:val="en-US" w:eastAsia="zh-CN"/>
              </w:rPr>
              <w:t>分钟</w:t>
            </w:r>
            <w:r>
              <w:rPr>
                <w:rFonts w:hint="eastAsia" w:ascii="宋体" w:hAnsi="宋体" w:cs="宋体"/>
                <w:szCs w:val="21"/>
                <w:highlight w:val="none"/>
              </w:rPr>
              <w:t>）②</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7012D825">
            <w:pPr>
              <w:wordWrap w:val="0"/>
              <w:jc w:val="center"/>
              <w:rPr>
                <w:rFonts w:hint="eastAsia" w:ascii="宋体" w:hAnsi="宋体" w:cs="宋体"/>
                <w:szCs w:val="21"/>
                <w:highlight w:val="none"/>
              </w:rPr>
            </w:pPr>
            <w:r>
              <w:rPr>
                <w:rFonts w:hint="eastAsia" w:ascii="宋体" w:hAnsi="宋体" w:cs="宋体"/>
                <w:szCs w:val="21"/>
                <w:highlight w:val="none"/>
              </w:rPr>
              <w:t>合价（元）</w:t>
            </w:r>
          </w:p>
          <w:p w14:paraId="22A12C70">
            <w:pPr>
              <w:wordWrap w:val="0"/>
              <w:jc w:val="center"/>
              <w:rPr>
                <w:rFonts w:hint="eastAsia" w:ascii="宋体" w:hAnsi="宋体" w:cs="宋体"/>
                <w:szCs w:val="21"/>
                <w:highlight w:val="none"/>
              </w:rPr>
            </w:pPr>
            <w:r>
              <w:rPr>
                <w:rFonts w:hint="eastAsia" w:ascii="宋体" w:hAnsi="宋体" w:cs="宋体"/>
                <w:szCs w:val="21"/>
                <w:highlight w:val="none"/>
              </w:rPr>
              <w:t>③＝①×②</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6F7DC90F">
            <w:pPr>
              <w:wordWrap w:val="0"/>
              <w:jc w:val="center"/>
              <w:rPr>
                <w:rFonts w:hint="eastAsia" w:ascii="宋体" w:hAnsi="宋体" w:cs="宋体"/>
                <w:szCs w:val="21"/>
                <w:highlight w:val="none"/>
              </w:rPr>
            </w:pPr>
            <w:r>
              <w:rPr>
                <w:rFonts w:hint="eastAsia" w:ascii="宋体" w:hAnsi="宋体" w:cs="宋体"/>
                <w:szCs w:val="21"/>
                <w:highlight w:val="none"/>
              </w:rPr>
              <w:t>备注</w:t>
            </w:r>
          </w:p>
        </w:tc>
      </w:tr>
      <w:tr w14:paraId="10FC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restart"/>
            <w:tcBorders>
              <w:top w:val="single" w:color="auto" w:sz="4" w:space="0"/>
              <w:left w:val="single" w:color="auto" w:sz="4" w:space="0"/>
              <w:right w:val="single" w:color="auto" w:sz="4" w:space="0"/>
            </w:tcBorders>
            <w:noWrap w:val="0"/>
            <w:vAlign w:val="center"/>
          </w:tcPr>
          <w:p w14:paraId="434C0A29">
            <w:pPr>
              <w:wordWrap w:val="0"/>
              <w:jc w:val="center"/>
              <w:rPr>
                <w:rFonts w:hint="eastAsia" w:ascii="宋体" w:hAnsi="宋体" w:cs="宋体"/>
                <w:szCs w:val="21"/>
                <w:highlight w:val="none"/>
              </w:rPr>
            </w:pPr>
            <w:r>
              <w:rPr>
                <w:rFonts w:hint="eastAsia" w:ascii="宋体" w:hAnsi="宋体" w:cs="宋体"/>
                <w:b w:val="0"/>
                <w:bCs w:val="0"/>
                <w:szCs w:val="21"/>
                <w:highlight w:val="none"/>
              </w:rPr>
              <w:t>标项</w:t>
            </w:r>
            <w:r>
              <w:rPr>
                <w:rFonts w:hint="eastAsia" w:ascii="宋体" w:hAnsi="宋体" w:cs="宋体"/>
                <w:b w:val="0"/>
                <w:bCs w:val="0"/>
                <w:szCs w:val="21"/>
                <w:highlight w:val="none"/>
                <w:lang w:val="en-US" w:eastAsia="zh-CN"/>
              </w:rPr>
              <w:t>二</w:t>
            </w:r>
            <w:r>
              <w:rPr>
                <w:rFonts w:hint="eastAsia" w:ascii="宋体" w:hAnsi="宋体" w:cs="宋体"/>
                <w:b w:val="0"/>
                <w:bCs w:val="0"/>
                <w:szCs w:val="21"/>
                <w:highlight w:val="none"/>
              </w:rPr>
              <w:t>：视频摄制及制作服务（</w:t>
            </w:r>
            <w:r>
              <w:rPr>
                <w:rFonts w:hint="eastAsia" w:ascii="宋体" w:hAnsi="宋体" w:cs="宋体"/>
                <w:b w:val="0"/>
                <w:bCs w:val="0"/>
                <w:szCs w:val="21"/>
                <w:highlight w:val="none"/>
                <w:lang w:val="en-US" w:eastAsia="zh-CN"/>
              </w:rPr>
              <w:t>二</w:t>
            </w:r>
            <w:r>
              <w:rPr>
                <w:rFonts w:hint="eastAsia" w:ascii="宋体" w:hAnsi="宋体" w:cs="宋体"/>
                <w:b w:val="0"/>
                <w:bCs w:val="0"/>
                <w:szCs w:val="21"/>
                <w:highlight w:val="none"/>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114B46D0">
            <w:pPr>
              <w:wordWrap w:val="0"/>
              <w:jc w:val="center"/>
              <w:rPr>
                <w:rFonts w:hint="eastAsia" w:ascii="宋体" w:hAnsi="宋体" w:cs="宋体"/>
                <w:szCs w:val="21"/>
                <w:highlight w:val="none"/>
              </w:rPr>
            </w:pPr>
            <w:r>
              <w:rPr>
                <w:rFonts w:hint="eastAsia" w:ascii="宋体" w:hAnsi="宋体" w:cs="宋体"/>
                <w:szCs w:val="21"/>
                <w:highlight w:val="none"/>
              </w:rPr>
              <w:t>1</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3EF65C5">
            <w:pPr>
              <w:wordWrap w:val="0"/>
              <w:jc w:val="center"/>
              <w:rPr>
                <w:rFonts w:hint="eastAsia" w:ascii="宋体" w:hAnsi="宋体" w:cs="宋体"/>
                <w:szCs w:val="21"/>
                <w:highlight w:val="none"/>
              </w:rPr>
            </w:pPr>
            <w:r>
              <w:rPr>
                <w:rFonts w:hint="eastAsia" w:ascii="宋体" w:hAnsi="宋体" w:cs="宋体"/>
                <w:szCs w:val="21"/>
                <w:highlight w:val="none"/>
              </w:rPr>
              <w:t>素材剪辑类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45A0B5E4">
            <w:pPr>
              <w:wordWrap w:val="0"/>
              <w:jc w:val="center"/>
              <w:rPr>
                <w:rFonts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354F237F">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6A5E737B">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267F0801">
            <w:pPr>
              <w:wordWrap w:val="0"/>
              <w:rPr>
                <w:rFonts w:hint="eastAsia" w:ascii="宋体" w:hAnsi="宋体" w:cs="宋体"/>
                <w:szCs w:val="21"/>
                <w:highlight w:val="none"/>
              </w:rPr>
            </w:pPr>
          </w:p>
        </w:tc>
      </w:tr>
      <w:tr w14:paraId="1C12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continue"/>
            <w:tcBorders>
              <w:left w:val="single" w:color="auto" w:sz="4" w:space="0"/>
              <w:right w:val="single" w:color="auto" w:sz="4" w:space="0"/>
            </w:tcBorders>
            <w:noWrap w:val="0"/>
            <w:vAlign w:val="center"/>
          </w:tcPr>
          <w:p w14:paraId="41443C4F">
            <w:pPr>
              <w:wordWrap w:val="0"/>
              <w:jc w:val="center"/>
              <w:rPr>
                <w:rFonts w:hint="eastAsia" w:ascii="宋体" w:hAnsi="宋体" w:cs="宋体"/>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3FF24EDE">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2</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7496E08">
            <w:pPr>
              <w:wordWrap w:val="0"/>
              <w:jc w:val="center"/>
              <w:rPr>
                <w:rFonts w:hint="eastAsia"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翻译配音类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06A9DDBD">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49914950">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305C52F6">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0FBCFE72">
            <w:pPr>
              <w:wordWrap w:val="0"/>
              <w:rPr>
                <w:rFonts w:hint="eastAsia" w:ascii="宋体" w:hAnsi="宋体" w:cs="宋体"/>
                <w:szCs w:val="21"/>
                <w:highlight w:val="none"/>
              </w:rPr>
            </w:pPr>
          </w:p>
        </w:tc>
      </w:tr>
      <w:tr w14:paraId="710E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continue"/>
            <w:tcBorders>
              <w:left w:val="single" w:color="auto" w:sz="4" w:space="0"/>
              <w:right w:val="single" w:color="auto" w:sz="4" w:space="0"/>
            </w:tcBorders>
            <w:noWrap w:val="0"/>
            <w:vAlign w:val="center"/>
          </w:tcPr>
          <w:p w14:paraId="6F4CC2EC">
            <w:pPr>
              <w:wordWrap w:val="0"/>
              <w:jc w:val="center"/>
              <w:rPr>
                <w:rFonts w:hint="eastAsia" w:ascii="宋体" w:hAnsi="宋体" w:cs="宋体"/>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136C6789">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3</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78B16331">
            <w:pPr>
              <w:wordWrap w:val="0"/>
              <w:jc w:val="center"/>
              <w:rPr>
                <w:rFonts w:hint="eastAsia"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动画类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61608B3D">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557461B0">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32EDCB65">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678616B1">
            <w:pPr>
              <w:wordWrap w:val="0"/>
              <w:rPr>
                <w:rFonts w:hint="eastAsia" w:ascii="宋体" w:hAnsi="宋体" w:cs="宋体"/>
                <w:szCs w:val="21"/>
                <w:highlight w:val="none"/>
              </w:rPr>
            </w:pPr>
          </w:p>
        </w:tc>
      </w:tr>
      <w:tr w14:paraId="2922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6" w:type="pct"/>
            <w:vMerge w:val="continue"/>
            <w:tcBorders>
              <w:left w:val="single" w:color="auto" w:sz="4" w:space="0"/>
              <w:bottom w:val="single" w:color="auto" w:sz="4" w:space="0"/>
              <w:right w:val="single" w:color="auto" w:sz="4" w:space="0"/>
            </w:tcBorders>
            <w:noWrap w:val="0"/>
            <w:vAlign w:val="center"/>
          </w:tcPr>
          <w:p w14:paraId="5392B575">
            <w:pPr>
              <w:wordWrap w:val="0"/>
              <w:jc w:val="center"/>
              <w:rPr>
                <w:rFonts w:hint="eastAsia" w:ascii="宋体" w:hAnsi="宋体" w:cs="宋体"/>
                <w:szCs w:val="21"/>
                <w:highlight w:val="none"/>
                <w:lang w:val="en-US" w:eastAsia="zh-CN"/>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235E168B">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4</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5E09B44">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支部 / 科室类/医院文化类</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0BCB1EF5">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7ABE5B78">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56A084ED">
            <w:pPr>
              <w:wordWrap w:val="0"/>
              <w:jc w:val="center"/>
              <w:rPr>
                <w:rFonts w:ascii="宋体" w:hAnsi="宋体" w:cs="宋体"/>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601C4027">
            <w:pPr>
              <w:wordWrap w:val="0"/>
              <w:rPr>
                <w:rFonts w:hint="eastAsia" w:ascii="宋体" w:hAnsi="宋体" w:cs="宋体"/>
                <w:szCs w:val="21"/>
                <w:highlight w:val="none"/>
              </w:rPr>
            </w:pPr>
          </w:p>
        </w:tc>
      </w:tr>
      <w:tr w14:paraId="6E3B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1675B998">
            <w:pPr>
              <w:wordWrap w:val="0"/>
              <w:rPr>
                <w:rFonts w:hint="eastAsia" w:ascii="宋体" w:hAnsi="宋体" w:cs="宋体"/>
                <w:szCs w:val="21"/>
                <w:highlight w:val="none"/>
              </w:rPr>
            </w:pPr>
            <w:r>
              <w:rPr>
                <w:rFonts w:hint="eastAsia" w:ascii="宋体" w:hAnsi="宋体" w:cs="宋体"/>
                <w:szCs w:val="21"/>
                <w:highlight w:val="none"/>
              </w:rPr>
              <w:t>报价合计（包含税费等所有费用）：（大写）人民币         （￥          元）</w:t>
            </w:r>
          </w:p>
        </w:tc>
      </w:tr>
      <w:tr w14:paraId="0F0F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10FDF7CC">
            <w:pPr>
              <w:wordWrap w:val="0"/>
              <w:rPr>
                <w:rFonts w:hint="eastAsia" w:ascii="宋体" w:hAnsi="宋体" w:cs="宋体"/>
                <w:szCs w:val="21"/>
                <w:highlight w:val="none"/>
              </w:rPr>
            </w:pPr>
            <w:r>
              <w:rPr>
                <w:rFonts w:hint="eastAsia" w:ascii="宋体" w:hAnsi="宋体" w:cs="宋体"/>
                <w:szCs w:val="21"/>
                <w:highlight w:val="none"/>
              </w:rPr>
              <w:t>备注：</w:t>
            </w:r>
          </w:p>
        </w:tc>
      </w:tr>
    </w:tbl>
    <w:p w14:paraId="15D69A47">
      <w:pPr>
        <w:wordWrap w:val="0"/>
        <w:rPr>
          <w:rFonts w:hint="eastAsia" w:ascii="宋体" w:hAnsi="宋体" w:eastAsia="宋体" w:cs="宋体"/>
          <w:szCs w:val="21"/>
          <w:highlight w:val="none"/>
        </w:rPr>
      </w:pPr>
      <w:r>
        <w:rPr>
          <w:rFonts w:hint="eastAsia" w:ascii="宋体" w:hAnsi="宋体" w:eastAsia="宋体" w:cs="宋体"/>
          <w:szCs w:val="21"/>
          <w:highlight w:val="none"/>
        </w:rPr>
        <w:t>注：</w:t>
      </w:r>
    </w:p>
    <w:p w14:paraId="68227981">
      <w:pPr>
        <w:wordWrap w:val="0"/>
        <w:rPr>
          <w:rFonts w:hint="eastAsia" w:ascii="宋体" w:hAnsi="宋体" w:eastAsia="宋体" w:cs="宋体"/>
          <w:szCs w:val="21"/>
          <w:highlight w:val="none"/>
        </w:rPr>
      </w:pPr>
      <w:r>
        <w:rPr>
          <w:rFonts w:hint="eastAsia" w:ascii="宋体" w:hAnsi="宋体" w:eastAsia="宋体" w:cs="宋体"/>
          <w:szCs w:val="21"/>
          <w:highlight w:val="none"/>
        </w:rPr>
        <w:t xml:space="preserve">1、所有价格均用人民币表示，单位为元，精确到小数点后两位数。 </w:t>
      </w:r>
    </w:p>
    <w:p w14:paraId="658DB4D2">
      <w:pPr>
        <w:pStyle w:val="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2、供应商报价时应充分考虑各项投标成本、税金等与本项目相关的一切费用，以及市场价格变动等风险。</w:t>
      </w:r>
    </w:p>
    <w:p w14:paraId="508AE722">
      <w:pPr>
        <w:pStyle w:val="4"/>
        <w:rPr>
          <w:rFonts w:hint="eastAsia" w:ascii="宋体" w:hAnsi="宋体" w:eastAsia="宋体" w:cs="宋体"/>
          <w:kern w:val="2"/>
          <w:sz w:val="21"/>
          <w:szCs w:val="21"/>
          <w:highlight w:val="none"/>
          <w:lang w:val="en-US" w:eastAsia="zh-CN" w:bidi="ar-SA"/>
        </w:rPr>
      </w:pPr>
    </w:p>
    <w:p w14:paraId="606E9B3C">
      <w:pPr>
        <w:pStyle w:val="5"/>
        <w:numPr>
          <w:ilvl w:val="0"/>
          <w:numId w:val="0"/>
        </w:numPr>
        <w:ind w:leftChars="0"/>
        <w:jc w:val="both"/>
        <w:rPr>
          <w:rFonts w:hint="default" w:ascii="宋体" w:hAnsi="宋体" w:cs="宋体" w:eastAsiaTheme="minorEastAsia"/>
          <w:b/>
          <w:bCs/>
          <w:kern w:val="2"/>
          <w:sz w:val="24"/>
          <w:szCs w:val="24"/>
          <w:highlight w:val="none"/>
          <w:lang w:val="en-US" w:eastAsia="zh-CN" w:bidi="ar-SA"/>
        </w:rPr>
      </w:pPr>
    </w:p>
    <w:p w14:paraId="150982DE">
      <w:pPr>
        <w:pStyle w:val="5"/>
        <w:numPr>
          <w:ilvl w:val="0"/>
          <w:numId w:val="0"/>
        </w:numPr>
        <w:ind w:leftChars="0"/>
        <w:jc w:val="both"/>
        <w:rPr>
          <w:rFonts w:hint="eastAsia" w:ascii="宋体" w:hAnsi="宋体" w:eastAsia="宋体" w:cs="宋体"/>
          <w:szCs w:val="21"/>
          <w:highlight w:val="none"/>
        </w:rPr>
      </w:pPr>
      <w:r>
        <w:rPr>
          <w:rFonts w:hint="default" w:ascii="宋体" w:hAnsi="宋体" w:cs="宋体" w:eastAsiaTheme="minorEastAsia"/>
          <w:b/>
          <w:bCs/>
          <w:kern w:val="2"/>
          <w:sz w:val="24"/>
          <w:szCs w:val="24"/>
          <w:highlight w:val="none"/>
          <w:lang w:val="en-US" w:eastAsia="zh-CN" w:bidi="ar-SA"/>
        </w:rPr>
        <w:t>标项</w:t>
      </w:r>
      <w:r>
        <w:rPr>
          <w:rFonts w:hint="eastAsia" w:ascii="宋体" w:hAnsi="宋体" w:cs="宋体" w:eastAsiaTheme="minorEastAsia"/>
          <w:b/>
          <w:bCs/>
          <w:kern w:val="2"/>
          <w:sz w:val="24"/>
          <w:szCs w:val="24"/>
          <w:highlight w:val="none"/>
          <w:lang w:val="en-US" w:eastAsia="zh-CN" w:bidi="ar-SA"/>
        </w:rPr>
        <w:t>三报价单</w:t>
      </w:r>
    </w:p>
    <w:tbl>
      <w:tblPr>
        <w:tblStyle w:val="8"/>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46"/>
        <w:gridCol w:w="1704"/>
        <w:gridCol w:w="1418"/>
        <w:gridCol w:w="1125"/>
        <w:gridCol w:w="1394"/>
        <w:gridCol w:w="850"/>
      </w:tblGrid>
      <w:tr w14:paraId="7C67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753" w:type="pct"/>
            <w:tcBorders>
              <w:top w:val="single" w:color="auto" w:sz="4" w:space="0"/>
              <w:left w:val="single" w:color="auto" w:sz="4" w:space="0"/>
              <w:bottom w:val="single" w:color="auto" w:sz="4" w:space="0"/>
              <w:right w:val="single" w:color="auto" w:sz="4" w:space="0"/>
            </w:tcBorders>
            <w:noWrap w:val="0"/>
            <w:vAlign w:val="center"/>
          </w:tcPr>
          <w:p w14:paraId="5BA89094">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标项</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2E798AB">
            <w:pPr>
              <w:wordWrap w:val="0"/>
              <w:jc w:val="center"/>
              <w:rPr>
                <w:rFonts w:hint="eastAsia" w:ascii="宋体" w:hAnsi="宋体" w:cs="宋体"/>
                <w:szCs w:val="21"/>
                <w:highlight w:val="none"/>
              </w:rPr>
            </w:pPr>
            <w:r>
              <w:rPr>
                <w:rFonts w:hint="eastAsia" w:ascii="宋体" w:hAnsi="宋体" w:cs="宋体"/>
                <w:szCs w:val="21"/>
                <w:highlight w:val="none"/>
              </w:rPr>
              <w:t>序号</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41C2D87C">
            <w:pPr>
              <w:wordWrap w:val="0"/>
              <w:jc w:val="center"/>
              <w:rPr>
                <w:rFonts w:hint="eastAsia" w:ascii="宋体" w:hAnsi="宋体" w:cs="宋体"/>
                <w:szCs w:val="21"/>
                <w:highlight w:val="none"/>
              </w:rPr>
            </w:pPr>
            <w:r>
              <w:rPr>
                <w:rFonts w:hint="eastAsia" w:ascii="宋体" w:hAnsi="宋体" w:cs="宋体"/>
                <w:szCs w:val="21"/>
                <w:highlight w:val="none"/>
              </w:rPr>
              <w:t>服务内容</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21C29801">
            <w:pPr>
              <w:wordWrap w:val="0"/>
              <w:jc w:val="center"/>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lang w:eastAsia="zh-CN"/>
              </w:rPr>
              <w:t>（</w:t>
            </w:r>
            <w:r>
              <w:rPr>
                <w:rFonts w:hint="eastAsia" w:ascii="宋体" w:hAnsi="宋体" w:cs="宋体"/>
                <w:szCs w:val="21"/>
                <w:highlight w:val="none"/>
                <w:lang w:val="en-US" w:eastAsia="zh-CN"/>
              </w:rPr>
              <w:t>分钟</w:t>
            </w:r>
            <w:r>
              <w:rPr>
                <w:rFonts w:hint="eastAsia" w:ascii="宋体" w:hAnsi="宋体" w:cs="宋体"/>
                <w:szCs w:val="21"/>
                <w:highlight w:val="none"/>
                <w:lang w:eastAsia="zh-CN"/>
              </w:rPr>
              <w:t>）</w:t>
            </w:r>
            <w:r>
              <w:rPr>
                <w:rFonts w:hint="eastAsia" w:ascii="宋体" w:hAnsi="宋体" w:cs="宋体"/>
                <w:szCs w:val="21"/>
                <w:highlight w:val="none"/>
              </w:rPr>
              <w:t>①</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409A3162">
            <w:pPr>
              <w:wordWrap w:val="0"/>
              <w:jc w:val="center"/>
              <w:rPr>
                <w:rFonts w:hint="eastAsia" w:ascii="宋体" w:hAnsi="宋体" w:cs="宋体"/>
                <w:szCs w:val="21"/>
                <w:highlight w:val="none"/>
              </w:rPr>
            </w:pPr>
            <w:r>
              <w:rPr>
                <w:rFonts w:hint="eastAsia" w:ascii="宋体" w:hAnsi="宋体" w:cs="宋体"/>
                <w:szCs w:val="21"/>
                <w:highlight w:val="none"/>
                <w:lang w:val="en-US" w:eastAsia="zh-CN"/>
              </w:rPr>
              <w:t>单价</w:t>
            </w:r>
            <w:r>
              <w:rPr>
                <w:rFonts w:hint="eastAsia" w:ascii="宋体" w:hAnsi="宋体" w:cs="宋体"/>
                <w:szCs w:val="21"/>
                <w:highlight w:val="none"/>
              </w:rPr>
              <w:t>（元/</w:t>
            </w:r>
            <w:r>
              <w:rPr>
                <w:rFonts w:hint="eastAsia" w:ascii="宋体" w:hAnsi="宋体" w:cs="宋体"/>
                <w:szCs w:val="21"/>
                <w:highlight w:val="none"/>
                <w:lang w:val="en-US" w:eastAsia="zh-CN"/>
              </w:rPr>
              <w:t>分钟</w:t>
            </w:r>
            <w:r>
              <w:rPr>
                <w:rFonts w:hint="eastAsia" w:ascii="宋体" w:hAnsi="宋体" w:cs="宋体"/>
                <w:szCs w:val="21"/>
                <w:highlight w:val="none"/>
              </w:rPr>
              <w:t>）②</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5E5320F6">
            <w:pPr>
              <w:wordWrap w:val="0"/>
              <w:jc w:val="center"/>
              <w:rPr>
                <w:rFonts w:hint="eastAsia" w:ascii="宋体" w:hAnsi="宋体" w:cs="宋体"/>
                <w:szCs w:val="21"/>
                <w:highlight w:val="none"/>
              </w:rPr>
            </w:pPr>
            <w:r>
              <w:rPr>
                <w:rFonts w:hint="eastAsia" w:ascii="宋体" w:hAnsi="宋体" w:cs="宋体"/>
                <w:szCs w:val="21"/>
                <w:highlight w:val="none"/>
              </w:rPr>
              <w:t>合价（元）</w:t>
            </w:r>
          </w:p>
          <w:p w14:paraId="393D424B">
            <w:pPr>
              <w:wordWrap w:val="0"/>
              <w:jc w:val="center"/>
              <w:rPr>
                <w:rFonts w:hint="eastAsia" w:ascii="宋体" w:hAnsi="宋体" w:cs="宋体"/>
                <w:szCs w:val="21"/>
                <w:highlight w:val="none"/>
              </w:rPr>
            </w:pPr>
            <w:r>
              <w:rPr>
                <w:rFonts w:hint="eastAsia" w:ascii="宋体" w:hAnsi="宋体" w:cs="宋体"/>
                <w:szCs w:val="21"/>
                <w:highlight w:val="none"/>
              </w:rPr>
              <w:t>③＝①×②</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6B39B790">
            <w:pPr>
              <w:wordWrap w:val="0"/>
              <w:jc w:val="center"/>
              <w:rPr>
                <w:rFonts w:hint="eastAsia" w:ascii="宋体" w:hAnsi="宋体" w:cs="宋体"/>
                <w:szCs w:val="21"/>
                <w:highlight w:val="none"/>
              </w:rPr>
            </w:pPr>
            <w:r>
              <w:rPr>
                <w:rFonts w:hint="eastAsia" w:ascii="宋体" w:hAnsi="宋体" w:cs="宋体"/>
                <w:szCs w:val="21"/>
                <w:highlight w:val="none"/>
              </w:rPr>
              <w:t>备注</w:t>
            </w:r>
          </w:p>
        </w:tc>
      </w:tr>
      <w:tr w14:paraId="2E11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4" w:hRule="exact"/>
          <w:jc w:val="right"/>
        </w:trPr>
        <w:tc>
          <w:tcPr>
            <w:tcW w:w="753" w:type="pct"/>
            <w:vMerge w:val="restart"/>
            <w:tcBorders>
              <w:top w:val="single" w:color="auto" w:sz="4" w:space="0"/>
              <w:left w:val="single" w:color="auto" w:sz="4" w:space="0"/>
              <w:right w:val="single" w:color="auto" w:sz="4" w:space="0"/>
            </w:tcBorders>
            <w:noWrap w:val="0"/>
            <w:vAlign w:val="center"/>
          </w:tcPr>
          <w:p w14:paraId="1DBD10E3">
            <w:pPr>
              <w:wordWrap w:val="0"/>
              <w:jc w:val="center"/>
              <w:rPr>
                <w:rFonts w:hint="eastAsia" w:ascii="宋体" w:hAnsi="宋体" w:cs="宋体"/>
                <w:szCs w:val="21"/>
                <w:highlight w:val="none"/>
              </w:rPr>
            </w:pPr>
            <w:r>
              <w:rPr>
                <w:rFonts w:hint="eastAsia" w:ascii="宋体" w:hAnsi="宋体" w:cs="宋体"/>
                <w:szCs w:val="21"/>
                <w:highlight w:val="none"/>
              </w:rPr>
              <w:t>标项三</w:t>
            </w:r>
            <w:r>
              <w:rPr>
                <w:rFonts w:hint="eastAsia" w:ascii="宋体" w:hAnsi="宋体" w:cs="宋体"/>
                <w:szCs w:val="21"/>
                <w:highlight w:val="none"/>
                <w:lang w:eastAsia="zh-CN"/>
              </w:rPr>
              <w:t>：</w:t>
            </w:r>
            <w:r>
              <w:rPr>
                <w:rFonts w:hint="eastAsia" w:ascii="宋体" w:hAnsi="宋体" w:cs="宋体"/>
                <w:szCs w:val="21"/>
                <w:highlight w:val="none"/>
              </w:rPr>
              <w:t>课程录制及制作服务</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6FB1701">
            <w:pPr>
              <w:wordWrap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1</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157D48C">
            <w:pPr>
              <w:wordWrap w:val="0"/>
              <w:jc w:val="center"/>
              <w:rPr>
                <w:rFonts w:hint="eastAsia"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课程棚录+精制：影棚拍摄（理论课现场）+实践课现场（备课会议、教学查房等实践场景），后期制作精良。</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4070FD04">
            <w:pPr>
              <w:wordWrap w:val="0"/>
              <w:jc w:val="center"/>
              <w:rPr>
                <w:rFonts w:ascii="宋体" w:hAnsi="宋体" w:cs="宋体"/>
                <w:szCs w:val="21"/>
                <w:highlight w:val="none"/>
              </w:rPr>
            </w:pPr>
            <w:r>
              <w:rPr>
                <w:rFonts w:hint="eastAsia" w:ascii="宋体" w:hAnsi="宋体" w:cs="宋体"/>
                <w:szCs w:val="21"/>
                <w:highlight w:val="none"/>
              </w:rPr>
              <w:t>1200</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6E6B25DA">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002BE23D">
            <w:pPr>
              <w:wordWrap w:val="0"/>
              <w:jc w:val="center"/>
              <w:rPr>
                <w:rFonts w:ascii="宋体" w:hAnsi="宋体" w:cs="宋体"/>
                <w:szCs w:val="21"/>
                <w:highlight w:val="none"/>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791B80AA">
            <w:pPr>
              <w:wordWrap w:val="0"/>
              <w:rPr>
                <w:rFonts w:hint="eastAsia" w:ascii="宋体" w:hAnsi="宋体" w:cs="宋体"/>
                <w:szCs w:val="21"/>
                <w:highlight w:val="none"/>
              </w:rPr>
            </w:pPr>
          </w:p>
        </w:tc>
      </w:tr>
      <w:tr w14:paraId="3870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4" w:hRule="exact"/>
          <w:jc w:val="right"/>
        </w:trPr>
        <w:tc>
          <w:tcPr>
            <w:tcW w:w="753" w:type="pct"/>
            <w:vMerge w:val="continue"/>
            <w:tcBorders>
              <w:left w:val="single" w:color="auto" w:sz="4" w:space="0"/>
              <w:right w:val="single" w:color="auto" w:sz="4" w:space="0"/>
            </w:tcBorders>
            <w:noWrap w:val="0"/>
            <w:vAlign w:val="center"/>
          </w:tcPr>
          <w:p w14:paraId="79695977">
            <w:pPr>
              <w:wordWrap w:val="0"/>
              <w:jc w:val="center"/>
              <w:rPr>
                <w:rFonts w:hint="eastAsia" w:ascii="宋体" w:hAnsi="宋体" w:cs="宋体"/>
                <w:szCs w:val="21"/>
                <w:highlight w:val="none"/>
                <w:lang w:val="en-US" w:eastAsia="zh-CN"/>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5D9503BC">
            <w:pPr>
              <w:wordWrap w:val="0"/>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2</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38FA49D6">
            <w:pPr>
              <w:wordWrap w:val="0"/>
              <w:jc w:val="center"/>
              <w:rPr>
                <w:rFonts w:hint="eastAsia" w:ascii="宋体" w:hAnsi="宋体" w:cs="宋体"/>
                <w:szCs w:val="21"/>
                <w:highlight w:val="none"/>
              </w:rPr>
            </w:pPr>
            <w:r>
              <w:rPr>
                <w:rFonts w:hint="eastAsia" w:ascii="宋体" w:hAnsi="宋体" w:eastAsia="宋体" w:cs="宋体"/>
                <w:i w:val="0"/>
                <w:iCs w:val="0"/>
                <w:color w:val="000000"/>
                <w:kern w:val="0"/>
                <w:sz w:val="21"/>
                <w:szCs w:val="21"/>
                <w:u w:val="none"/>
                <w:lang w:val="en-US" w:eastAsia="zh-CN" w:bidi="ar"/>
              </w:rPr>
              <w:t>课程实录+混剪：实景拍摄（理论课教室现场+备课会议、教学查房等实践场景），确保收音、环境、灯光等效果优良，后期剪辑处理。</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510B4CE8">
            <w:pPr>
              <w:wordWrap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67240504">
            <w:pPr>
              <w:wordWrap w:val="0"/>
              <w:jc w:val="center"/>
              <w:rPr>
                <w:rFonts w:hint="eastAsia" w:ascii="宋体" w:hAnsi="宋体" w:cs="宋体"/>
                <w:szCs w:val="21"/>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6EC828C5">
            <w:pPr>
              <w:wordWrap w:val="0"/>
              <w:jc w:val="center"/>
              <w:rPr>
                <w:rFonts w:ascii="宋体" w:hAnsi="宋体" w:cs="宋体"/>
                <w:szCs w:val="21"/>
                <w:highlight w:val="none"/>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3E6E9DB8">
            <w:pPr>
              <w:wordWrap w:val="0"/>
              <w:rPr>
                <w:rFonts w:hint="eastAsia" w:ascii="宋体" w:hAnsi="宋体" w:cs="宋体"/>
                <w:szCs w:val="21"/>
                <w:highlight w:val="none"/>
              </w:rPr>
            </w:pPr>
          </w:p>
        </w:tc>
      </w:tr>
      <w:tr w14:paraId="3AEF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75B52E7E">
            <w:pPr>
              <w:wordWrap w:val="0"/>
              <w:rPr>
                <w:rFonts w:hint="eastAsia" w:ascii="宋体" w:hAnsi="宋体" w:cs="宋体"/>
                <w:szCs w:val="21"/>
                <w:highlight w:val="none"/>
              </w:rPr>
            </w:pPr>
            <w:r>
              <w:rPr>
                <w:rFonts w:hint="eastAsia" w:ascii="宋体" w:hAnsi="宋体" w:cs="宋体"/>
                <w:szCs w:val="21"/>
                <w:highlight w:val="none"/>
              </w:rPr>
              <w:t>报价合计（包含税费等所有费用）：（大写）人民币         （￥          元）</w:t>
            </w:r>
          </w:p>
        </w:tc>
      </w:tr>
      <w:tr w14:paraId="7851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3189AE8">
            <w:pPr>
              <w:wordWrap w:val="0"/>
              <w:rPr>
                <w:rFonts w:hint="eastAsia" w:ascii="宋体" w:hAnsi="宋体" w:cs="宋体"/>
                <w:szCs w:val="21"/>
                <w:highlight w:val="none"/>
              </w:rPr>
            </w:pPr>
            <w:r>
              <w:rPr>
                <w:rFonts w:hint="eastAsia" w:ascii="宋体" w:hAnsi="宋体" w:cs="宋体"/>
                <w:szCs w:val="21"/>
                <w:highlight w:val="none"/>
              </w:rPr>
              <w:t>备注：</w:t>
            </w:r>
          </w:p>
        </w:tc>
      </w:tr>
    </w:tbl>
    <w:p w14:paraId="0F699FE9">
      <w:pPr>
        <w:wordWrap w:val="0"/>
        <w:rPr>
          <w:rFonts w:hint="eastAsia" w:ascii="宋体" w:hAnsi="宋体" w:eastAsia="宋体" w:cs="宋体"/>
          <w:szCs w:val="21"/>
          <w:highlight w:val="none"/>
        </w:rPr>
      </w:pPr>
      <w:r>
        <w:rPr>
          <w:rFonts w:hint="eastAsia" w:ascii="宋体" w:hAnsi="宋体" w:eastAsia="宋体" w:cs="宋体"/>
          <w:szCs w:val="21"/>
          <w:highlight w:val="none"/>
        </w:rPr>
        <w:t>注：</w:t>
      </w:r>
    </w:p>
    <w:p w14:paraId="12DC61F5">
      <w:pPr>
        <w:wordWrap w:val="0"/>
        <w:rPr>
          <w:rFonts w:hint="eastAsia" w:ascii="宋体" w:hAnsi="宋体" w:eastAsia="宋体" w:cs="宋体"/>
          <w:szCs w:val="21"/>
          <w:highlight w:val="none"/>
        </w:rPr>
      </w:pPr>
      <w:r>
        <w:rPr>
          <w:rFonts w:hint="eastAsia" w:ascii="宋体" w:hAnsi="宋体" w:eastAsia="宋体" w:cs="宋体"/>
          <w:szCs w:val="21"/>
          <w:highlight w:val="none"/>
        </w:rPr>
        <w:t xml:space="preserve">1、所有价格均用人民币表示，单位为元，精确到小数点后两位数。 </w:t>
      </w:r>
    </w:p>
    <w:p w14:paraId="5DA4C649">
      <w:pPr>
        <w:pStyle w:val="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2、供应商报价时应充分考虑各项投标成本、税金等与本项目相关的一切费用，以及市场价格变动等风险。</w:t>
      </w:r>
    </w:p>
    <w:p w14:paraId="19CAE434">
      <w:pPr>
        <w:pStyle w:val="4"/>
        <w:rPr>
          <w:rFonts w:hint="eastAsia" w:ascii="宋体" w:hAnsi="宋体" w:eastAsia="宋体" w:cs="宋体"/>
          <w:kern w:val="2"/>
          <w:sz w:val="21"/>
          <w:szCs w:val="21"/>
          <w:highlight w:val="none"/>
          <w:lang w:val="en-US" w:eastAsia="zh-CN" w:bidi="ar-SA"/>
        </w:rPr>
        <w:sectPr>
          <w:pgSz w:w="11906" w:h="16838"/>
          <w:pgMar w:top="1440" w:right="1800" w:bottom="1440" w:left="1800" w:header="851" w:footer="992" w:gutter="0"/>
          <w:cols w:space="425" w:num="1"/>
          <w:docGrid w:type="lines" w:linePitch="312" w:charSpace="0"/>
        </w:sectPr>
      </w:pPr>
    </w:p>
    <w:p w14:paraId="0538C757">
      <w:pPr>
        <w:numPr>
          <w:ilvl w:val="0"/>
          <w:numId w:val="0"/>
        </w:numPr>
        <w:snapToGrid w:val="0"/>
        <w:spacing w:before="50" w:afterLines="50"/>
        <w:ind w:left="0" w:leftChars="0" w:firstLine="0" w:firstLineChars="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6、提供自2023年1月1日以来同类项目业绩至少三份（提供合同关键页、成交公告等证明材料）；</w:t>
      </w:r>
    </w:p>
    <w:p w14:paraId="1D0D1D5E">
      <w:pPr>
        <w:pStyle w:val="4"/>
        <w:rPr>
          <w:rFonts w:hint="eastAsia" w:ascii="宋体" w:hAnsi="宋体" w:eastAsia="宋体" w:cs="宋体"/>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574B2"/>
    <w:multiLevelType w:val="singleLevel"/>
    <w:tmpl w:val="81D574B2"/>
    <w:lvl w:ilvl="0" w:tentative="0">
      <w:start w:val="1"/>
      <w:numFmt w:val="decimal"/>
      <w:suff w:val="nothing"/>
      <w:lvlText w:val="%1、"/>
      <w:lvlJc w:val="left"/>
    </w:lvl>
  </w:abstractNum>
  <w:abstractNum w:abstractNumId="1">
    <w:nsid w:val="BCB330DD"/>
    <w:multiLevelType w:val="singleLevel"/>
    <w:tmpl w:val="BCB330DD"/>
    <w:lvl w:ilvl="0" w:tentative="0">
      <w:start w:val="1"/>
      <w:numFmt w:val="chineseCounting"/>
      <w:suff w:val="nothing"/>
      <w:lvlText w:val="%1、"/>
      <w:lvlJc w:val="left"/>
      <w:rPr>
        <w:rFonts w:hint="eastAsia"/>
      </w:rPr>
    </w:lvl>
  </w:abstractNum>
  <w:abstractNum w:abstractNumId="2">
    <w:nsid w:val="C677C9A2"/>
    <w:multiLevelType w:val="singleLevel"/>
    <w:tmpl w:val="C677C9A2"/>
    <w:lvl w:ilvl="0" w:tentative="0">
      <w:start w:val="1"/>
      <w:numFmt w:val="decimal"/>
      <w:suff w:val="nothing"/>
      <w:lvlText w:val="%1、"/>
      <w:lvlJc w:val="left"/>
    </w:lvl>
  </w:abstractNum>
  <w:abstractNum w:abstractNumId="3">
    <w:nsid w:val="3CC08767"/>
    <w:multiLevelType w:val="singleLevel"/>
    <w:tmpl w:val="3CC08767"/>
    <w:lvl w:ilvl="0" w:tentative="0">
      <w:start w:val="5"/>
      <w:numFmt w:val="decimal"/>
      <w:suff w:val="nothing"/>
      <w:lvlText w:val="%1、"/>
      <w:lvlJc w:val="left"/>
    </w:lvl>
  </w:abstractNum>
  <w:abstractNum w:abstractNumId="4">
    <w:nsid w:val="4073201C"/>
    <w:multiLevelType w:val="singleLevel"/>
    <w:tmpl w:val="4073201C"/>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8476E"/>
    <w:rsid w:val="03F759CB"/>
    <w:rsid w:val="042A6EF2"/>
    <w:rsid w:val="05FB6D97"/>
    <w:rsid w:val="06D8374B"/>
    <w:rsid w:val="08B03E69"/>
    <w:rsid w:val="090C4E18"/>
    <w:rsid w:val="0BA51141"/>
    <w:rsid w:val="0BF027CF"/>
    <w:rsid w:val="0C1D75EE"/>
    <w:rsid w:val="0C7358DA"/>
    <w:rsid w:val="0CC9376A"/>
    <w:rsid w:val="0CDC0E7B"/>
    <w:rsid w:val="0DAD4070"/>
    <w:rsid w:val="118E11D3"/>
    <w:rsid w:val="122D652B"/>
    <w:rsid w:val="14BA6F53"/>
    <w:rsid w:val="14CF43E0"/>
    <w:rsid w:val="17D415F3"/>
    <w:rsid w:val="18034F40"/>
    <w:rsid w:val="18B63FD5"/>
    <w:rsid w:val="197C699F"/>
    <w:rsid w:val="19FB0B0F"/>
    <w:rsid w:val="1A530AF8"/>
    <w:rsid w:val="1D496E38"/>
    <w:rsid w:val="1D5F5A06"/>
    <w:rsid w:val="1EC81796"/>
    <w:rsid w:val="1ED77B7A"/>
    <w:rsid w:val="1F3F3802"/>
    <w:rsid w:val="1F446843"/>
    <w:rsid w:val="1FB8476E"/>
    <w:rsid w:val="1FF925EE"/>
    <w:rsid w:val="20652EC8"/>
    <w:rsid w:val="20735743"/>
    <w:rsid w:val="20A976C4"/>
    <w:rsid w:val="21260D15"/>
    <w:rsid w:val="22DD18A7"/>
    <w:rsid w:val="23CB5BA3"/>
    <w:rsid w:val="25C463A9"/>
    <w:rsid w:val="25FA25D8"/>
    <w:rsid w:val="26B46E53"/>
    <w:rsid w:val="27335F39"/>
    <w:rsid w:val="28DE2137"/>
    <w:rsid w:val="29671ECA"/>
    <w:rsid w:val="29D5629B"/>
    <w:rsid w:val="2A783C63"/>
    <w:rsid w:val="2BFA5278"/>
    <w:rsid w:val="2CE81574"/>
    <w:rsid w:val="2EE66D14"/>
    <w:rsid w:val="2F1060D2"/>
    <w:rsid w:val="2FE204FD"/>
    <w:rsid w:val="30101777"/>
    <w:rsid w:val="306C43B2"/>
    <w:rsid w:val="30B122BB"/>
    <w:rsid w:val="30DA24EE"/>
    <w:rsid w:val="32843AED"/>
    <w:rsid w:val="33791178"/>
    <w:rsid w:val="33800C2E"/>
    <w:rsid w:val="338F274A"/>
    <w:rsid w:val="34675474"/>
    <w:rsid w:val="3529272A"/>
    <w:rsid w:val="36163656"/>
    <w:rsid w:val="361E6007"/>
    <w:rsid w:val="363C686A"/>
    <w:rsid w:val="364C119F"/>
    <w:rsid w:val="37060F75"/>
    <w:rsid w:val="371812F1"/>
    <w:rsid w:val="394F702A"/>
    <w:rsid w:val="3A1C0F46"/>
    <w:rsid w:val="3B554279"/>
    <w:rsid w:val="3E143768"/>
    <w:rsid w:val="3E6A7E7C"/>
    <w:rsid w:val="3F88337B"/>
    <w:rsid w:val="40B468E9"/>
    <w:rsid w:val="41457D5B"/>
    <w:rsid w:val="45036AF3"/>
    <w:rsid w:val="461D1E37"/>
    <w:rsid w:val="468E4AE3"/>
    <w:rsid w:val="46F96400"/>
    <w:rsid w:val="476F0470"/>
    <w:rsid w:val="47C702AC"/>
    <w:rsid w:val="48877A3B"/>
    <w:rsid w:val="48F73971"/>
    <w:rsid w:val="49A2507D"/>
    <w:rsid w:val="49DC7D4A"/>
    <w:rsid w:val="4CC72AFC"/>
    <w:rsid w:val="4D094EC3"/>
    <w:rsid w:val="4E6A66AF"/>
    <w:rsid w:val="4EA82942"/>
    <w:rsid w:val="4FB21842"/>
    <w:rsid w:val="51346BD6"/>
    <w:rsid w:val="52FA0A13"/>
    <w:rsid w:val="54244390"/>
    <w:rsid w:val="55CF4ED1"/>
    <w:rsid w:val="562403AC"/>
    <w:rsid w:val="579E3A4D"/>
    <w:rsid w:val="58311772"/>
    <w:rsid w:val="5A170EEC"/>
    <w:rsid w:val="5B4812AC"/>
    <w:rsid w:val="5CAD3FDA"/>
    <w:rsid w:val="5D704AEA"/>
    <w:rsid w:val="5D837BDE"/>
    <w:rsid w:val="5E457D25"/>
    <w:rsid w:val="5EF11C4C"/>
    <w:rsid w:val="5F6917F1"/>
    <w:rsid w:val="5FB05672"/>
    <w:rsid w:val="600339F4"/>
    <w:rsid w:val="60C525AC"/>
    <w:rsid w:val="615726FD"/>
    <w:rsid w:val="633B688A"/>
    <w:rsid w:val="636B1BC4"/>
    <w:rsid w:val="636F6C37"/>
    <w:rsid w:val="64A27E5C"/>
    <w:rsid w:val="666B6381"/>
    <w:rsid w:val="680E73DA"/>
    <w:rsid w:val="6A0171F6"/>
    <w:rsid w:val="6C68355C"/>
    <w:rsid w:val="6D1218A3"/>
    <w:rsid w:val="6FC82564"/>
    <w:rsid w:val="70545BA6"/>
    <w:rsid w:val="71D76A8E"/>
    <w:rsid w:val="7202419A"/>
    <w:rsid w:val="7214372D"/>
    <w:rsid w:val="72F971F5"/>
    <w:rsid w:val="734939BC"/>
    <w:rsid w:val="75322AC4"/>
    <w:rsid w:val="762B0F59"/>
    <w:rsid w:val="76972A9E"/>
    <w:rsid w:val="76B949B4"/>
    <w:rsid w:val="76BA4877"/>
    <w:rsid w:val="78783ECE"/>
    <w:rsid w:val="790C34C1"/>
    <w:rsid w:val="799C2A97"/>
    <w:rsid w:val="799D1EB8"/>
    <w:rsid w:val="7B681927"/>
    <w:rsid w:val="7C3D49F9"/>
    <w:rsid w:val="7DFB40D3"/>
    <w:rsid w:val="7FBF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6" w:lineRule="auto"/>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80" w:lineRule="exact"/>
    </w:pPr>
    <w:rPr>
      <w:sz w:val="24"/>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5"/>
    <w:next w:val="1"/>
    <w:qFormat/>
    <w:uiPriority w:val="0"/>
    <w:pPr>
      <w:spacing w:after="120"/>
      <w:ind w:left="420" w:leftChars="200" w:firstLine="210" w:firstLineChars="200"/>
    </w:pPr>
    <w:rPr>
      <w:rFonts w:ascii="宋体" w:hAnsi="宋体"/>
      <w:kern w:val="2"/>
      <w:sz w:val="28"/>
    </w:rPr>
  </w:style>
  <w:style w:type="paragraph" w:customStyle="1" w:styleId="10">
    <w:name w:val="表格文字"/>
    <w:basedOn w:val="1"/>
    <w:qFormat/>
    <w:uiPriority w:val="99"/>
    <w:pPr>
      <w:spacing w:before="25" w:after="25"/>
      <w:jc w:val="left"/>
    </w:pPr>
    <w:rPr>
      <w:rFonts w:ascii="Times New Roman" w:hAnsi="Times New Roman" w:eastAsia="宋体" w:cs="Times New Roman"/>
      <w:bCs/>
      <w:spacing w:val="10"/>
      <w:kern w:val="0"/>
      <w:sz w:val="24"/>
      <w:szCs w:val="22"/>
    </w:rPr>
  </w:style>
  <w:style w:type="paragraph" w:customStyle="1" w:styleId="11">
    <w:name w:val="表格"/>
    <w:autoRedefine/>
    <w:qFormat/>
    <w:uiPriority w:val="0"/>
    <w:pPr>
      <w:autoSpaceDE w:val="0"/>
      <w:autoSpaceDN w:val="0"/>
      <w:jc w:val="center"/>
    </w:pPr>
    <w:rPr>
      <w:rFonts w:ascii="宋体" w:hAnsi="宋体" w:eastAsia="宋体" w:cs="宋体"/>
      <w:sz w:val="21"/>
      <w:szCs w:val="24"/>
      <w:u w:val="none" w:color="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15737</Words>
  <Characters>16579</Characters>
  <Lines>0</Lines>
  <Paragraphs>0</Paragraphs>
  <TotalTime>0</TotalTime>
  <ScaleCrop>false</ScaleCrop>
  <LinksUpToDate>false</LinksUpToDate>
  <CharactersWithSpaces>16605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2025-08-25T01:23:00Z</dcterms:created>
  <dc:creator>芥川</dc:creator>
  <cp:lastModifiedBy>芥川</cp:lastModifiedBy>
  <dcterms:modified xsi:type="dcterms:W3CDTF">2025-09-30T02:36:16Z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8728837BC5D34E8DAB14CE49041E5676_13</vt:lpwstr>
  </property>
  <property fmtid="{D5CDD505-2E9C-101B-9397-08002B2CF9AE}" pid="4" name="KSOTemplateDocerSaveRecord">
    <vt:lpwstr>eyJoZGlkIjoiZmM3ZTQ3ZmYxY2MzYTFkODg2OTU0YmEwZmQzMGYyZDkiLCJ1c2VySWQiOiIyNTM3MzMxNjMifQ==</vt:lpwstr>
  </property>
</Properties>
</file>