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CD" w:rsidRDefault="00462E7D">
      <w:pPr>
        <w:rPr>
          <w:rFonts w:ascii="宋体" w:eastAsia="宋体" w:hAnsi="宋体" w:cs="宋体"/>
          <w:b/>
          <w:bCs/>
          <w:color w:val="333333"/>
          <w:kern w:val="0"/>
          <w:sz w:val="28"/>
          <w:szCs w:val="28"/>
        </w:rPr>
      </w:pPr>
      <w:r>
        <w:rPr>
          <w:rFonts w:ascii="宋体" w:eastAsia="宋体" w:hAnsi="宋体" w:cs="宋体" w:hint="eastAsia"/>
          <w:b/>
          <w:bCs/>
          <w:color w:val="333333"/>
          <w:kern w:val="0"/>
          <w:sz w:val="28"/>
          <w:szCs w:val="28"/>
        </w:rPr>
        <w:t>附件：</w:t>
      </w:r>
      <w:r w:rsidRPr="00462E7D">
        <w:rPr>
          <w:rFonts w:ascii="宋体" w:eastAsia="宋体" w:hAnsi="宋体" w:cs="宋体" w:hint="eastAsia"/>
          <w:b/>
          <w:color w:val="333333"/>
          <w:kern w:val="0"/>
          <w:sz w:val="28"/>
          <w:szCs w:val="28"/>
        </w:rPr>
        <w:t>第一临床医学院202</w:t>
      </w:r>
      <w:r w:rsidR="00BA5BF8">
        <w:rPr>
          <w:rFonts w:ascii="宋体" w:eastAsia="宋体" w:hAnsi="宋体" w:cs="宋体" w:hint="eastAsia"/>
          <w:b/>
          <w:color w:val="333333"/>
          <w:kern w:val="0"/>
          <w:sz w:val="28"/>
          <w:szCs w:val="28"/>
        </w:rPr>
        <w:t>6</w:t>
      </w:r>
      <w:r w:rsidRPr="00462E7D">
        <w:rPr>
          <w:rFonts w:ascii="宋体" w:eastAsia="宋体" w:hAnsi="宋体" w:cs="宋体" w:hint="eastAsia"/>
          <w:b/>
          <w:color w:val="333333"/>
          <w:kern w:val="0"/>
          <w:sz w:val="28"/>
          <w:szCs w:val="28"/>
        </w:rPr>
        <w:t>年广西学位与研究生教育改革课题申报候选人名单</w:t>
      </w:r>
    </w:p>
    <w:tbl>
      <w:tblPr>
        <w:tblW w:w="4930" w:type="pct"/>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931"/>
        <w:gridCol w:w="703"/>
        <w:gridCol w:w="709"/>
        <w:gridCol w:w="2045"/>
        <w:gridCol w:w="4536"/>
      </w:tblGrid>
      <w:tr w:rsidR="00BA5BF8" w:rsidRPr="00BA5BF8" w:rsidTr="00BA5BF8">
        <w:trPr>
          <w:cantSplit/>
          <w:trHeight w:val="95"/>
          <w:jc w:val="center"/>
        </w:trPr>
        <w:tc>
          <w:tcPr>
            <w:tcW w:w="418" w:type="pct"/>
            <w:vMerge w:val="restar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ind w:firstLineChars="2" w:firstLine="5"/>
              <w:jc w:val="center"/>
              <w:rPr>
                <w:rFonts w:ascii="宋体" w:eastAsia="宋体" w:hAnsi="宋体" w:cs="宋体"/>
                <w:sz w:val="24"/>
                <w:szCs w:val="24"/>
              </w:rPr>
            </w:pPr>
            <w:r w:rsidRPr="00BA5BF8">
              <w:rPr>
                <w:rFonts w:ascii="宋体" w:eastAsia="宋体" w:hAnsi="宋体" w:cs="宋体" w:hint="eastAsia"/>
                <w:sz w:val="24"/>
                <w:szCs w:val="24"/>
              </w:rPr>
              <w:t>推荐序号</w:t>
            </w:r>
          </w:p>
        </w:tc>
        <w:tc>
          <w:tcPr>
            <w:tcW w:w="2253" w:type="pct"/>
            <w:gridSpan w:val="4"/>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课题组负责人情况</w:t>
            </w:r>
          </w:p>
        </w:tc>
        <w:tc>
          <w:tcPr>
            <w:tcW w:w="2329" w:type="pct"/>
            <w:vMerge w:val="restar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申请课题名称</w:t>
            </w:r>
          </w:p>
        </w:tc>
      </w:tr>
      <w:tr w:rsidR="00BA5BF8" w:rsidRPr="00BA5BF8" w:rsidTr="00BA5BF8">
        <w:trPr>
          <w:cantSplit/>
          <w:trHeight w:val="101"/>
          <w:jc w:val="center"/>
        </w:trPr>
        <w:tc>
          <w:tcPr>
            <w:tcW w:w="418" w:type="pct"/>
            <w:vMerge/>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widowControl/>
              <w:jc w:val="left"/>
              <w:rPr>
                <w:rFonts w:ascii="宋体" w:eastAsia="宋体" w:hAnsi="宋体" w:cs="宋体"/>
                <w:sz w:val="24"/>
                <w:szCs w:val="24"/>
              </w:rPr>
            </w:pPr>
          </w:p>
        </w:tc>
        <w:tc>
          <w:tcPr>
            <w:tcW w:w="478" w:type="pc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姓名</w:t>
            </w:r>
          </w:p>
        </w:tc>
        <w:tc>
          <w:tcPr>
            <w:tcW w:w="361" w:type="pc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性别</w:t>
            </w:r>
          </w:p>
        </w:tc>
        <w:tc>
          <w:tcPr>
            <w:tcW w:w="364" w:type="pc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年龄</w:t>
            </w:r>
          </w:p>
        </w:tc>
        <w:tc>
          <w:tcPr>
            <w:tcW w:w="1050" w:type="pct"/>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spacing w:line="540" w:lineRule="exact"/>
              <w:jc w:val="center"/>
              <w:rPr>
                <w:rFonts w:ascii="宋体" w:eastAsia="宋体" w:hAnsi="宋体" w:cs="宋体"/>
                <w:sz w:val="24"/>
                <w:szCs w:val="24"/>
              </w:rPr>
            </w:pPr>
            <w:r w:rsidRPr="00BA5BF8">
              <w:rPr>
                <w:rFonts w:ascii="宋体" w:eastAsia="宋体" w:hAnsi="宋体" w:cs="宋体" w:hint="eastAsia"/>
                <w:sz w:val="24"/>
                <w:szCs w:val="24"/>
              </w:rPr>
              <w:t>职称</w:t>
            </w:r>
          </w:p>
        </w:tc>
        <w:tc>
          <w:tcPr>
            <w:tcW w:w="2329" w:type="pct"/>
            <w:vMerge/>
            <w:tcBorders>
              <w:top w:val="single" w:sz="4" w:space="0" w:color="auto"/>
              <w:left w:val="single" w:sz="4" w:space="0" w:color="auto"/>
              <w:bottom w:val="single" w:sz="4" w:space="0" w:color="auto"/>
              <w:right w:val="single" w:sz="4" w:space="0" w:color="auto"/>
            </w:tcBorders>
            <w:vAlign w:val="center"/>
          </w:tcPr>
          <w:p w:rsidR="00BA5BF8" w:rsidRPr="00BA5BF8" w:rsidRDefault="00BA5BF8" w:rsidP="00BA5BF8">
            <w:pPr>
              <w:widowControl/>
              <w:jc w:val="left"/>
              <w:rPr>
                <w:rFonts w:ascii="宋体" w:eastAsia="宋体" w:hAnsi="宋体" w:cs="宋体"/>
                <w:sz w:val="24"/>
                <w:szCs w:val="24"/>
              </w:rPr>
            </w:pPr>
          </w:p>
        </w:tc>
      </w:tr>
      <w:tr w:rsidR="004F4C36" w:rsidRPr="00BA5BF8" w:rsidTr="00BA5BF8">
        <w:trPr>
          <w:trHeight w:val="98"/>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陈椿勇</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37</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神经病学专业学位研究生岗位胜任力导向的临床案例考核体系构建与实践</w:t>
            </w:r>
          </w:p>
        </w:tc>
      </w:tr>
      <w:tr w:rsidR="004F4C36" w:rsidRPr="00BA5BF8" w:rsidTr="00BA5BF8">
        <w:trPr>
          <w:trHeight w:val="9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2</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柯红红</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43</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副教授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“以建促学”：基于</w:t>
            </w:r>
            <w:r w:rsidRPr="00BA5BF8">
              <w:rPr>
                <w:rFonts w:ascii="Calibri" w:eastAsia="宋体" w:hAnsi="Calibri" w:cs="Times New Roman" w:hint="eastAsia"/>
                <w:color w:val="000000"/>
                <w:sz w:val="20"/>
                <w:szCs w:val="20"/>
              </w:rPr>
              <w:t>AI</w:t>
            </w:r>
            <w:r w:rsidRPr="00BA5BF8">
              <w:rPr>
                <w:rFonts w:ascii="Calibri" w:eastAsia="宋体" w:hAnsi="Calibri" w:cs="Times New Roman" w:hint="eastAsia"/>
                <w:color w:val="000000"/>
                <w:sz w:val="20"/>
                <w:szCs w:val="20"/>
              </w:rPr>
              <w:t>智能体协同构建模式对学术型研究生临床思维培养的实践探索研究</w:t>
            </w:r>
          </w:p>
        </w:tc>
      </w:tr>
      <w:tr w:rsidR="004F4C36" w:rsidRPr="00BA5BF8" w:rsidTr="00BA5BF8">
        <w:trPr>
          <w:trHeight w:val="9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3</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李春来</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35</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高仿真模拟危机管理训练对麻醉学专业学位研究生综合能力提升及认知负荷影响的研究</w:t>
            </w:r>
          </w:p>
        </w:tc>
      </w:tr>
      <w:tr w:rsidR="004F4C36" w:rsidRPr="00BA5BF8" w:rsidTr="00BA5BF8">
        <w:trPr>
          <w:trHeight w:val="88"/>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3</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潘玲</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46</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AI</w:t>
            </w:r>
            <w:r w:rsidRPr="00BA5BF8">
              <w:rPr>
                <w:rFonts w:ascii="Calibri" w:eastAsia="宋体" w:hAnsi="Calibri" w:cs="Times New Roman" w:hint="eastAsia"/>
                <w:color w:val="000000"/>
                <w:sz w:val="20"/>
                <w:szCs w:val="20"/>
              </w:rPr>
              <w:t>赋能数据</w:t>
            </w:r>
            <w:r w:rsidRPr="00BA5BF8">
              <w:rPr>
                <w:rFonts w:ascii="Calibri" w:eastAsia="宋体" w:hAnsi="Calibri" w:cs="Times New Roman" w:hint="eastAsia"/>
                <w:color w:val="000000"/>
                <w:sz w:val="20"/>
                <w:szCs w:val="20"/>
              </w:rPr>
              <w:t>+</w:t>
            </w:r>
            <w:r w:rsidRPr="00BA5BF8">
              <w:rPr>
                <w:rFonts w:ascii="Calibri" w:eastAsia="宋体" w:hAnsi="Calibri" w:cs="Times New Roman" w:hint="eastAsia"/>
                <w:color w:val="000000"/>
                <w:sz w:val="20"/>
                <w:szCs w:val="20"/>
              </w:rPr>
              <w:t>知识双驱动的临床医学研究生课程改革探索及科研创新能力培养体系构建</w:t>
            </w:r>
          </w:p>
        </w:tc>
      </w:tr>
      <w:tr w:rsidR="004F4C36" w:rsidRPr="00BA5BF8" w:rsidTr="00BA5BF8">
        <w:trPr>
          <w:trHeight w:val="121"/>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5</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罗程</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40</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人工智能赋能心脏大血管外科研究生临床决策能力培养的实践探索</w:t>
            </w:r>
          </w:p>
        </w:tc>
      </w:tr>
      <w:tr w:rsidR="004F4C36" w:rsidRPr="00BA5BF8" w:rsidTr="00BA5BF8">
        <w:trPr>
          <w:trHeight w:val="8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6</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戴伟忻</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40</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需求视角下广西麻醉专硕培养模式与多层次就业市场的适配性研究</w:t>
            </w:r>
          </w:p>
        </w:tc>
      </w:tr>
      <w:tr w:rsidR="004F4C36" w:rsidRPr="00BA5BF8" w:rsidTr="00BA5BF8">
        <w:trPr>
          <w:trHeight w:val="8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7</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黄锋</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47</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研究员、主任医师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轻量化智能诊疗平台对医学专硕临床规培的赋能路径与效果评价研究——以内科专硕为例</w:t>
            </w:r>
          </w:p>
        </w:tc>
      </w:tr>
      <w:tr w:rsidR="004F4C36" w:rsidRPr="00BA5BF8" w:rsidTr="00BA5BF8">
        <w:trPr>
          <w:trHeight w:val="631"/>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8</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杨曦</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48</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基于学科画像的高校学科建设成效评价研究</w:t>
            </w:r>
          </w:p>
        </w:tc>
      </w:tr>
      <w:tr w:rsidR="004F4C36" w:rsidRPr="00BA5BF8" w:rsidTr="00BA5BF8">
        <w:trPr>
          <w:trHeight w:val="9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9</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李俊红</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49</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医工交叉视域下</w:t>
            </w:r>
            <w:r w:rsidRPr="00BA5BF8">
              <w:rPr>
                <w:rFonts w:ascii="Calibri" w:eastAsia="宋体" w:hAnsi="Calibri" w:cs="Times New Roman" w:hint="eastAsia"/>
                <w:color w:val="000000"/>
                <w:sz w:val="20"/>
                <w:szCs w:val="20"/>
              </w:rPr>
              <w:t>AI</w:t>
            </w:r>
            <w:r w:rsidRPr="00BA5BF8">
              <w:rPr>
                <w:rFonts w:ascii="Calibri" w:eastAsia="宋体" w:hAnsi="Calibri" w:cs="Times New Roman" w:hint="eastAsia"/>
                <w:color w:val="000000"/>
                <w:sz w:val="20"/>
                <w:szCs w:val="20"/>
              </w:rPr>
              <w:t>赋能的研究生课程体系与动态案例库构建研究</w:t>
            </w:r>
          </w:p>
        </w:tc>
      </w:tr>
      <w:tr w:rsidR="004F4C36" w:rsidRPr="00BA5BF8" w:rsidTr="00BA5BF8">
        <w:trPr>
          <w:trHeight w:val="95"/>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10</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林育南</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46</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麻醉学专业型研究生教育信息化平台构建与智慧教学模式</w:t>
            </w:r>
          </w:p>
        </w:tc>
      </w:tr>
      <w:tr w:rsidR="004F4C36" w:rsidRPr="00BA5BF8" w:rsidTr="00BA5BF8">
        <w:trPr>
          <w:trHeight w:val="88"/>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10</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林博杰</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男</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39</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副主任医师</w:t>
            </w:r>
            <w:r>
              <w:rPr>
                <w:rFonts w:ascii="Calibri" w:eastAsia="宋体" w:hAnsi="Calibri" w:cs="Times New Roman" w:hint="eastAsia"/>
                <w:color w:val="000000"/>
                <w:sz w:val="20"/>
                <w:szCs w:val="20"/>
              </w:rPr>
              <w:t>、</w:t>
            </w:r>
            <w:r w:rsidRPr="00BA5BF8">
              <w:rPr>
                <w:rFonts w:ascii="Calibri" w:eastAsia="宋体" w:hAnsi="Calibri" w:cs="Times New Roman" w:hint="eastAsia"/>
                <w:color w:val="000000"/>
                <w:sz w:val="20"/>
                <w:szCs w:val="20"/>
              </w:rPr>
              <w:t>副教授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基于</w:t>
            </w:r>
            <w:r w:rsidRPr="00BA5BF8">
              <w:rPr>
                <w:rFonts w:ascii="Calibri" w:eastAsia="宋体" w:hAnsi="Calibri" w:cs="Times New Roman" w:hint="eastAsia"/>
                <w:color w:val="000000"/>
                <w:sz w:val="20"/>
                <w:szCs w:val="20"/>
              </w:rPr>
              <w:t>AI</w:t>
            </w:r>
            <w:r w:rsidRPr="00BA5BF8">
              <w:rPr>
                <w:rFonts w:ascii="Calibri" w:eastAsia="宋体" w:hAnsi="Calibri" w:cs="Times New Roman" w:hint="eastAsia"/>
                <w:color w:val="000000"/>
                <w:sz w:val="20"/>
                <w:szCs w:val="20"/>
              </w:rPr>
              <w:t>与</w:t>
            </w:r>
            <w:r w:rsidRPr="00BA5BF8">
              <w:rPr>
                <w:rFonts w:ascii="Calibri" w:eastAsia="宋体" w:hAnsi="Calibri" w:cs="Times New Roman" w:hint="eastAsia"/>
                <w:color w:val="000000"/>
                <w:sz w:val="20"/>
                <w:szCs w:val="20"/>
              </w:rPr>
              <w:t>SPOC</w:t>
            </w:r>
            <w:r w:rsidRPr="00BA5BF8">
              <w:rPr>
                <w:rFonts w:ascii="Calibri" w:eastAsia="宋体" w:hAnsi="Calibri" w:cs="Times New Roman" w:hint="eastAsia"/>
                <w:color w:val="000000"/>
                <w:sz w:val="20"/>
                <w:szCs w:val="20"/>
              </w:rPr>
              <w:t>模式深度融合下的整形外科学交互式微课程的构建及实践研究</w:t>
            </w:r>
          </w:p>
        </w:tc>
      </w:tr>
      <w:tr w:rsidR="004F4C36" w:rsidRPr="00BA5BF8" w:rsidTr="00BA5BF8">
        <w:trPr>
          <w:trHeight w:val="121"/>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12</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廖晓玲</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34</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AI</w:t>
            </w:r>
            <w:r w:rsidRPr="00BA5BF8">
              <w:rPr>
                <w:rFonts w:ascii="Calibri" w:eastAsia="宋体" w:hAnsi="Calibri" w:cs="Times New Roman" w:hint="eastAsia"/>
                <w:color w:val="000000"/>
                <w:sz w:val="20"/>
                <w:szCs w:val="20"/>
              </w:rPr>
              <w:t>赋能的风湿免疫病学临床教学资源轻量化重构与应用模式研究</w:t>
            </w:r>
          </w:p>
        </w:tc>
      </w:tr>
      <w:tr w:rsidR="004F4C36" w:rsidRPr="00BA5BF8" w:rsidTr="00BA5BF8">
        <w:trPr>
          <w:trHeight w:val="98"/>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13</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韦秋凤</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36</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主治医师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宋体" w:eastAsia="宋体" w:hAnsi="宋体" w:cs="宋体"/>
                <w:color w:val="000000"/>
                <w:sz w:val="20"/>
                <w:szCs w:val="20"/>
              </w:rPr>
            </w:pPr>
            <w:r w:rsidRPr="00BA5BF8">
              <w:rPr>
                <w:rFonts w:ascii="Calibri" w:eastAsia="宋体" w:hAnsi="Calibri" w:cs="Times New Roman" w:hint="eastAsia"/>
                <w:color w:val="000000"/>
                <w:sz w:val="20"/>
                <w:szCs w:val="20"/>
              </w:rPr>
              <w:t>基于岗位胜任力导向与“医工交叉”思维的麻醉学专业型硕士创新与实践能力协同培养模式探索</w:t>
            </w:r>
          </w:p>
        </w:tc>
      </w:tr>
      <w:tr w:rsidR="004F4C36" w:rsidRPr="00BA5BF8" w:rsidTr="00BA5BF8">
        <w:trPr>
          <w:trHeight w:val="643"/>
          <w:jc w:val="center"/>
        </w:trPr>
        <w:tc>
          <w:tcPr>
            <w:tcW w:w="418" w:type="pct"/>
            <w:tcBorders>
              <w:top w:val="single" w:sz="4" w:space="0" w:color="auto"/>
              <w:left w:val="single" w:sz="4" w:space="0" w:color="auto"/>
              <w:bottom w:val="single" w:sz="4" w:space="0" w:color="auto"/>
              <w:right w:val="single" w:sz="4" w:space="0" w:color="auto"/>
            </w:tcBorders>
            <w:vAlign w:val="center"/>
          </w:tcPr>
          <w:p w:rsidR="004F4C36" w:rsidRDefault="004F4C36">
            <w:pPr>
              <w:jc w:val="center"/>
              <w:rPr>
                <w:rFonts w:ascii="宋体" w:eastAsia="宋体" w:hAnsi="宋体" w:cs="宋体"/>
                <w:color w:val="000000"/>
                <w:sz w:val="20"/>
                <w:szCs w:val="20"/>
              </w:rPr>
            </w:pPr>
            <w:r>
              <w:rPr>
                <w:rFonts w:hint="eastAsia"/>
                <w:color w:val="000000"/>
                <w:sz w:val="20"/>
                <w:szCs w:val="20"/>
              </w:rPr>
              <w:t>14</w:t>
            </w:r>
          </w:p>
        </w:tc>
        <w:tc>
          <w:tcPr>
            <w:tcW w:w="478"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刘慧</w:t>
            </w:r>
          </w:p>
        </w:tc>
        <w:tc>
          <w:tcPr>
            <w:tcW w:w="361"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女</w:t>
            </w:r>
          </w:p>
        </w:tc>
        <w:tc>
          <w:tcPr>
            <w:tcW w:w="364"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45</w:t>
            </w:r>
          </w:p>
        </w:tc>
        <w:tc>
          <w:tcPr>
            <w:tcW w:w="1050"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jc w:val="center"/>
              <w:rPr>
                <w:rFonts w:ascii="宋体" w:eastAsia="宋体" w:hAnsi="宋体" w:cs="宋体"/>
                <w:color w:val="000000"/>
                <w:sz w:val="20"/>
                <w:szCs w:val="20"/>
              </w:rPr>
            </w:pPr>
            <w:r w:rsidRPr="00BA5BF8">
              <w:rPr>
                <w:rFonts w:ascii="Calibri" w:eastAsia="宋体" w:hAnsi="Calibri" w:cs="Times New Roman" w:hint="eastAsia"/>
                <w:color w:val="000000"/>
                <w:sz w:val="20"/>
                <w:szCs w:val="20"/>
              </w:rPr>
              <w:t>副主任医师</w:t>
            </w:r>
          </w:p>
        </w:tc>
        <w:tc>
          <w:tcPr>
            <w:tcW w:w="2329" w:type="pct"/>
            <w:tcBorders>
              <w:top w:val="single" w:sz="4" w:space="0" w:color="auto"/>
              <w:left w:val="single" w:sz="4" w:space="0" w:color="auto"/>
              <w:bottom w:val="single" w:sz="4" w:space="0" w:color="auto"/>
              <w:right w:val="single" w:sz="4" w:space="0" w:color="auto"/>
            </w:tcBorders>
            <w:vAlign w:val="center"/>
          </w:tcPr>
          <w:p w:rsidR="004F4C36" w:rsidRPr="00BA5BF8" w:rsidRDefault="004F4C36" w:rsidP="00BA5BF8">
            <w:pPr>
              <w:rPr>
                <w:rFonts w:ascii="Calibri" w:eastAsia="宋体" w:hAnsi="Calibri" w:cs="Times New Roman"/>
                <w:color w:val="000000"/>
                <w:sz w:val="20"/>
                <w:szCs w:val="20"/>
              </w:rPr>
            </w:pPr>
            <w:r w:rsidRPr="00BA5BF8">
              <w:rPr>
                <w:rFonts w:ascii="Calibri" w:eastAsia="宋体" w:hAnsi="Calibri" w:cs="Times New Roman" w:hint="eastAsia"/>
                <w:color w:val="000000"/>
                <w:sz w:val="20"/>
                <w:szCs w:val="20"/>
              </w:rPr>
              <w:t>人工智能赋能皮肤性病学研究生培养的创新发展</w:t>
            </w:r>
          </w:p>
        </w:tc>
      </w:tr>
    </w:tbl>
    <w:p w:rsidR="00D413CD" w:rsidRDefault="00D413CD"/>
    <w:sectPr w:rsidR="00D413CD" w:rsidSect="00D413CD">
      <w:pgSz w:w="11906" w:h="16838"/>
      <w:pgMar w:top="1440" w:right="1123" w:bottom="1440" w:left="1123"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413CD"/>
    <w:rsid w:val="00083F6B"/>
    <w:rsid w:val="001779CD"/>
    <w:rsid w:val="00462E7D"/>
    <w:rsid w:val="00484D7F"/>
    <w:rsid w:val="004F4C36"/>
    <w:rsid w:val="00950E5D"/>
    <w:rsid w:val="00BA5BF8"/>
    <w:rsid w:val="00BE4895"/>
    <w:rsid w:val="00C9357C"/>
    <w:rsid w:val="00D413CD"/>
    <w:rsid w:val="00DE5115"/>
    <w:rsid w:val="1041212B"/>
    <w:rsid w:val="6FA043DB"/>
    <w:rsid w:val="75D63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13C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sid w:val="00D413CD"/>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7</cp:revision>
  <dcterms:created xsi:type="dcterms:W3CDTF">2014-10-29T12:08:00Z</dcterms:created>
  <dcterms:modified xsi:type="dcterms:W3CDTF">2026-02-03T04:06:00Z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